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A" w:rsidRDefault="00C7689A" w:rsidP="00C7689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689A">
        <w:rPr>
          <w:b/>
          <w:bCs/>
          <w:sz w:val="28"/>
          <w:szCs w:val="28"/>
        </w:rPr>
        <w:t xml:space="preserve">Рекомендации </w:t>
      </w:r>
    </w:p>
    <w:p w:rsidR="00C7689A" w:rsidRDefault="00C7689A" w:rsidP="00C7689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689A">
        <w:rPr>
          <w:b/>
          <w:bCs/>
          <w:sz w:val="28"/>
          <w:szCs w:val="28"/>
        </w:rPr>
        <w:t xml:space="preserve">по осуществлению органами государственной власти </w:t>
      </w:r>
    </w:p>
    <w:p w:rsidR="00C7689A" w:rsidRDefault="00C7689A" w:rsidP="00C7689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689A">
        <w:rPr>
          <w:b/>
          <w:bCs/>
          <w:sz w:val="28"/>
          <w:szCs w:val="28"/>
        </w:rPr>
        <w:t>субъектов Российской Федерации и органами местного самоуправления мониторинга ситуации в жилищно-коммунальном хозяйстве, включая проведение информационно-разъяснительной работы с гражданами по вопросам прав и обязанностей потребителей коммунальных услуг и созданию системы общественного контроля с участием объединений защиты прав потребителей, общественных организаций и иных некоммерческих организаций для систематизации работы с обращениями граждан</w:t>
      </w:r>
    </w:p>
    <w:p w:rsidR="00C7689A" w:rsidRPr="00C7689A" w:rsidRDefault="00C7689A" w:rsidP="00C76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7689A">
        <w:rPr>
          <w:sz w:val="28"/>
          <w:szCs w:val="28"/>
        </w:rPr>
        <w:t>Данные рекомендации разработаны Министерством регионального развития Российской Федерации в соответствии со статьей 165 Жилищного кодекса Российской Федерации, на основании анализа практики применения законодательства Российской Федерации по осуществлению органами государственной власти субъектов Российской Федерации и органами местного самоуправления мониторинга ситуации в жилищно-коммунальном хозяйстве, включая проведение информационно-разъяснительной работы с гражданами по вопросам прав и обязанностей потребителей коммунальных услуг и созданию системы общественного</w:t>
      </w:r>
      <w:proofErr w:type="gramEnd"/>
      <w:r w:rsidRPr="00C7689A">
        <w:rPr>
          <w:sz w:val="28"/>
          <w:szCs w:val="28"/>
        </w:rPr>
        <w:t xml:space="preserve"> контроля с участием объединений защиты прав потребителей, общественных организаций и иных некоммерческих организаций для систематизации работы с обращениями граждан.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Работу по реализации данных рекомендаций в целях устранения </w:t>
      </w:r>
      <w:proofErr w:type="gramStart"/>
      <w:r w:rsidRPr="00C7689A">
        <w:rPr>
          <w:sz w:val="28"/>
          <w:szCs w:val="28"/>
        </w:rPr>
        <w:t>условий, способствующих совершению правонарушений и преступлений в сфере жилищно-коммунального хозяйства рекомендуется</w:t>
      </w:r>
      <w:proofErr w:type="gramEnd"/>
      <w:r w:rsidRPr="00C7689A">
        <w:rPr>
          <w:sz w:val="28"/>
          <w:szCs w:val="28"/>
        </w:rPr>
        <w:t xml:space="preserve"> ориентировать на решение задач по следующим направлениям.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b/>
          <w:bCs/>
          <w:sz w:val="28"/>
          <w:szCs w:val="28"/>
        </w:rPr>
        <w:t xml:space="preserve">Первое направление - </w:t>
      </w:r>
      <w:r w:rsidRPr="00C7689A">
        <w:rPr>
          <w:sz w:val="28"/>
          <w:szCs w:val="28"/>
        </w:rPr>
        <w:t xml:space="preserve">информирование населения: о положениях Жилищного кодекса Российской Федерации, правах и обязанностях участников жилищных отношений и системе </w:t>
      </w:r>
      <w:proofErr w:type="gramStart"/>
      <w:r w:rsidRPr="00C7689A">
        <w:rPr>
          <w:sz w:val="28"/>
          <w:szCs w:val="28"/>
        </w:rPr>
        <w:t>контроля за</w:t>
      </w:r>
      <w:proofErr w:type="gramEnd"/>
      <w:r w:rsidRPr="00C7689A">
        <w:rPr>
          <w:sz w:val="28"/>
          <w:szCs w:val="28"/>
        </w:rPr>
        <w:t xml:space="preserve"> организациями, осуществляющими управление многоквартирными жилыми домами.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Информирование населения позволит обеспечить решение следующих задач: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побуждение граждан для более открытого и действенного участия в процессе принятия решений в сфере управления жилищным фондом;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формирование доверия к власти при решении проблем в сфере жилищного - коммунального хозяйства;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формирование новых инструментов и методов взаимодействия с населением, организации полноценной обратной связи.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Данное направление рекомендуется реализовывать путем организации взаимодействия со средствами массовой информации и проведения встреч руководства региональных государственных жилищных инспекций с населением, общественными и некоммерческими организациями.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lastRenderedPageBreak/>
        <w:t>При проведении информационно-разъяснительной работы предлагается задействовать средства массовой информации, а также использовать специально подготовленные тематические брошюры.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При подготовке тематических брошюр рекомендуется учитывать местные и региональные особенности функционирования жилищно-коммунального хозяйства в регионе или муниципальном образовании с учетом специфики </w:t>
      </w:r>
      <w:r w:rsidRPr="00C7689A">
        <w:rPr>
          <w:sz w:val="28"/>
          <w:szCs w:val="28"/>
        </w:rPr>
        <w:br/>
        <w:t>деятельности и состава организаций коммунального комплекса, структуры собственности и форм управления жилищным фондом.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Рекомендуется подготовка информационно-разъяснительных материалов и тематических брошюр по темам: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Плата за жилищные услуги</w:t>
      </w:r>
      <w:r w:rsidRPr="00C7689A">
        <w:rPr>
          <w:b/>
          <w:bCs/>
          <w:sz w:val="28"/>
          <w:szCs w:val="28"/>
        </w:rPr>
        <w:t>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Тарифы и оплата коммунальных услуг;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Новые Правила предоставления коммунальных услуг. Основное об изменении условий предоставления и расчетов за коммунальные услуги;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Порядок проведения капитального ремонта общего имущества в МКД;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Новое в организации управления многоквартирными домами в соответствии с изменениями жилищного законодательства.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Для подготовки желательно использовать информацию, основанную </w:t>
      </w:r>
      <w:r w:rsidRPr="00C7689A">
        <w:rPr>
          <w:sz w:val="28"/>
          <w:szCs w:val="28"/>
        </w:rPr>
        <w:br/>
        <w:t xml:space="preserve">на обобщении обращений граждан на сданные в регионах "горячие линии", </w:t>
      </w:r>
      <w:r w:rsidRPr="00C7689A">
        <w:rPr>
          <w:sz w:val="28"/>
          <w:szCs w:val="28"/>
        </w:rPr>
        <w:br/>
        <w:t xml:space="preserve">а также поступающие в органы </w:t>
      </w:r>
      <w:proofErr w:type="spellStart"/>
      <w:r w:rsidRPr="00C7689A">
        <w:rPr>
          <w:sz w:val="28"/>
          <w:szCs w:val="28"/>
        </w:rPr>
        <w:t>Госжилинспекций</w:t>
      </w:r>
      <w:proofErr w:type="spellEnd"/>
      <w:r w:rsidRPr="00C7689A">
        <w:rPr>
          <w:sz w:val="28"/>
          <w:szCs w:val="28"/>
        </w:rPr>
        <w:t xml:space="preserve"> и тарифных органов.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В указанных тематических брошюрах рекомендуется освещать вопросы рационального использования коммунальных ресурсов, способов сэкономить на оплате коммунальных услуг, вопросы по приборам учета, а также предоставлять контактную информацию региональных тарифных органов;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При необходимости для подготовки информационно-разъяснительных материалов рекомендуется использовать информацию, размещенную на Интернет-сайте </w:t>
      </w:r>
      <w:proofErr w:type="spellStart"/>
      <w:r w:rsidRPr="00C7689A">
        <w:rPr>
          <w:sz w:val="28"/>
          <w:szCs w:val="28"/>
        </w:rPr>
        <w:t>Минрегиона</w:t>
      </w:r>
      <w:proofErr w:type="spellEnd"/>
      <w:r w:rsidRPr="00C7689A">
        <w:rPr>
          <w:sz w:val="28"/>
          <w:szCs w:val="28"/>
        </w:rPr>
        <w:t xml:space="preserve"> России.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b/>
          <w:bCs/>
          <w:sz w:val="28"/>
          <w:szCs w:val="28"/>
        </w:rPr>
        <w:t xml:space="preserve">Второе направление – </w:t>
      </w:r>
      <w:r w:rsidRPr="00C7689A">
        <w:rPr>
          <w:sz w:val="28"/>
          <w:szCs w:val="28"/>
        </w:rPr>
        <w:t xml:space="preserve">информирование субъектов, осуществляющих управление многоквартирными жилыми домами: о системе </w:t>
      </w:r>
      <w:proofErr w:type="gramStart"/>
      <w:r w:rsidRPr="00C7689A">
        <w:rPr>
          <w:sz w:val="28"/>
          <w:szCs w:val="28"/>
        </w:rPr>
        <w:t>контроля за</w:t>
      </w:r>
      <w:proofErr w:type="gramEnd"/>
      <w:r w:rsidRPr="00C7689A">
        <w:rPr>
          <w:sz w:val="28"/>
          <w:szCs w:val="28"/>
        </w:rPr>
        <w:t xml:space="preserve"> их деятельностью с целью повышения качества управления жилищным фондом, снижения рисков дестабилизации рынка управления жилищным фондом и социальной напряженности среди населения.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Решаемые задачи: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информирование субъектов контроля о порядке, способах и условиях проведения надзорных мероприятий;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предупреждение правонарушений в сфере управления жилищным фондом.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Данное направление рекомендуется реализовывать путем организации семинаров с управляющими организациями, товариществами собственников жилья, курсов повышения квалификации или подготовки кадров по управлению многоквартирными домами.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b/>
          <w:bCs/>
          <w:sz w:val="28"/>
          <w:szCs w:val="28"/>
        </w:rPr>
        <w:lastRenderedPageBreak/>
        <w:t>Третье направление</w:t>
      </w:r>
      <w:r w:rsidRPr="00C7689A">
        <w:rPr>
          <w:sz w:val="28"/>
          <w:szCs w:val="28"/>
        </w:rPr>
        <w:t xml:space="preserve"> – мониторинг рынка качества управления жилищным фондом в целях получения в короткие сроки объективной информации о состоянии рынка управления жилищным фондом.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Решаемые задачи</w:t>
      </w:r>
      <w:r w:rsidRPr="00C7689A">
        <w:rPr>
          <w:b/>
          <w:bCs/>
          <w:sz w:val="28"/>
          <w:szCs w:val="28"/>
        </w:rPr>
        <w:t>: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оценка качества управления жилищным фондом;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выявление проблемных вопросов в сфере управления жилищным фондом и принятие оперативных мер по их устранению;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оценка удовлетворенности населения качеством управления жилищным фондом;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вовлечение наиболее активной части населения к решению вопросов управления МКД, через участие в анкетировании;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создание основы для оптимальной и эффективной организации проверок управляющих организаций;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направление результатов мониторинга правонарушений в сфере управления жилищным фондом в контрольный орган субъекта Российской Федерации для принятия решений в сфере управления жилищным фондом.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Данное направление рекомендуется решать с помощью мониторинга правонарушений, проведения «горячей линии» по управлению жилищным фондом и анкетирования населения.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Основные вопросы мониторинга правонарушений в сфере управления жилищным фондом должны отражать имеющиеся нарушения, в том числе: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нарушение условий договора управления;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правомерность выбора способа управления домом (выбор УК или создание ТСЖ);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нарушения порядка проведения общего собрания ТСЖ и другие вопросы.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По результатам «горячей линии» необходимо давать устные юридические консультации по вопросам, не требующим проведения проверки. По вопросам, требующим проведения проверок, последние должны проводиться в установленном порядке. По результатам проверок в случаях выявления нарушений должны приниматься соответствующие меры.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Анкетирование может </w:t>
      </w:r>
      <w:proofErr w:type="gramStart"/>
      <w:r w:rsidRPr="00C7689A">
        <w:rPr>
          <w:sz w:val="28"/>
          <w:szCs w:val="28"/>
        </w:rPr>
        <w:t>проводится</w:t>
      </w:r>
      <w:proofErr w:type="gramEnd"/>
      <w:r w:rsidRPr="00C7689A">
        <w:rPr>
          <w:sz w:val="28"/>
          <w:szCs w:val="28"/>
        </w:rPr>
        <w:t xml:space="preserve"> как силами специалистов органов государственного жилищного контроля (надзора), так силами территориальных органов местного самоуправления (</w:t>
      </w:r>
      <w:proofErr w:type="spellStart"/>
      <w:r w:rsidRPr="00C7689A">
        <w:rPr>
          <w:sz w:val="28"/>
          <w:szCs w:val="28"/>
        </w:rPr>
        <w:t>ТОСами</w:t>
      </w:r>
      <w:proofErr w:type="spellEnd"/>
      <w:r w:rsidRPr="00C7689A">
        <w:rPr>
          <w:sz w:val="28"/>
          <w:szCs w:val="28"/>
        </w:rPr>
        <w:t xml:space="preserve">) или иными общественными или некоммерческими организациями.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Для проведения данного мероприятия предлагается разработать анкету с вопросами, позволяющими оценить качество управления.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Желающие принять участие в анкетировании должны иметь возможность заполнить анкету на сайте органов исполнительной власти субъектов Российской Федерации или муниципальных образований.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В ходе анкетирования рекомендуется исследовать вопросы о доступности отчетов о деятельности управляющей компании, информации о необходимости проведения ремонтных работ на доме и требуемых финансовых средств. Результаты анкетирования должны отражать следующие итоги: процент жителей довольных работой своей управляющей </w:t>
      </w:r>
      <w:r w:rsidRPr="00C7689A">
        <w:rPr>
          <w:sz w:val="28"/>
          <w:szCs w:val="28"/>
        </w:rPr>
        <w:lastRenderedPageBreak/>
        <w:t>компании, процент граждан, желающих поменять управляющую компанию, и процент граждан не желающих менять управляющую компанию, но требующих приведение их работы в соответствие с требованиями действующего законодательства.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Выводы по результатам анкетирования позволят принять решения по улучшению качества управления жилищным фондом, в т. ч. по определению наиболее проблемных управляющих компаний, которые должны быть включены в число первоочередных по плановым проверкам.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Данные мероприятия позволят выявить и устранить правонарушения в сфере жилищно-коммунального хозяйства, а также оценить удовлетворенность населения качеством управления жилищным фондом.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b/>
          <w:bCs/>
          <w:sz w:val="28"/>
          <w:szCs w:val="28"/>
        </w:rPr>
        <w:t xml:space="preserve">Четвертое направление – </w:t>
      </w:r>
      <w:r w:rsidRPr="00C7689A">
        <w:rPr>
          <w:sz w:val="28"/>
          <w:szCs w:val="28"/>
        </w:rPr>
        <w:t>формирование интерактивного информационного ресурса жилищно-коммунального хозяйства в целях защиты прав и законных интересов граждан (собственников помещений в многоквартирных домах) в соответствии с требованиями законодательства и принятия решений по организации управления жилищным фондом и объектами коммунального назначения на территории субъекта Российской Федерации и муниципальных образований.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Формирование муниципального информационного ресурса жилищно-коммунального хозяйства и мониторинг ситуации в жилищно-коммунальном комплексе проводится органами местного самоуправления на основании информации, предоставляемой в органы местного самоуправления организациями и лицами, осуществляющими свою деятельность по управлению, содержанию и ремонту многоквартирных домов, оказанию услуг и поставки ресурсов в многоквартирные дома.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Информация предоставляется в электронной форме и дублируется путем письменного заполнения соответствующих разделов электронного документа о состоянии, расположенных на территории муниципальных образований объектов жилищно-коммунальной и инженерной инфраструктур и ситуации в отношении субъекта (юридических лиц или их должностных лиц) правонарушения.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Регламент предоставления информации и электронные формы предоставления информации утверждаются муниципальным правовым актом.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Рекомендуемый перечень информации для мониторинга состояния и ситуации в жилищно-коммунальном хозяйстве: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об организациях, осуществляющих поставки ресурсов и (или) оказание услуг в многоквартирный дом (карточка предприятия);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состоянии расположенных на территории муниципальных образований объектов коммунальной и инженерной инфраструктуры, находящихся в собственности или пользовании организаций, осуществляющих поставки ресурсов, необходимых для предоставления коммунальных услуг;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жилых и нежилых помещениях многоквартирного дома;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lastRenderedPageBreak/>
        <w:t>о техническом состоянии многоквартирного дома (о ремонтах многоквартирного дома и помещений, расположенных в нем);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земельном участке, на котором расположен многоквартирный дом с элементами озеленения и благоустройства;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размерах оплаты потребителями услуг в соответствии с установленными ценами (тарифами) и работ по содержанию общего имущества многоквартирного дома;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состоянии расчетов потребителей с исполнителями коммунальных услуг;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состоянии расчетов исполнителя коммунальных услуг и поставщиками энергоресурсов;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соблюдении установленных параметров качества предоставляемых услуг;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проведении информационно-разъяснительной работы с гражданами по вопросам прав и обязанностей потребителей коммунальных услуг;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о создании системы общественного контроля с участием объединений защиты прав потребителей, общественных организаций и иных некоммерческих организаций для систематизации работы с обращениями граждан.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Информационный ресурс субъекта Российской Федерации формируется на основании информации муниципальных органов исполнительной власти. Информация предоставляется муниципальными органами исполнительной власти в электронной форме и дублируется путем письменного заполнения соответствующих разделов электронного документа о состоянии жилищно-коммунального хозяйства муниципальных образований.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Регламент предоставления информации и электронные формы предоставления информации утверждаются правовым актом субъекта Российской Федерации.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b/>
          <w:bCs/>
          <w:sz w:val="28"/>
          <w:szCs w:val="28"/>
        </w:rPr>
        <w:t xml:space="preserve">Пятое направление </w:t>
      </w:r>
      <w:r w:rsidRPr="00C7689A">
        <w:rPr>
          <w:sz w:val="28"/>
          <w:szCs w:val="28"/>
        </w:rPr>
        <w:t>- создание системы общественного контроля с участием объединений защиты прав потребителей, НП «ЖКХ Развитие» и иных некоммерческих организаций для систематизации работы с обращениями граждан по возникающим проблемам в сфере жилищно-коммунального хозяйства.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С этой целью организации системы общественного контроля рекомендуем создать при высшем исполнительном органе субъекта Российской Федерации координационный и совещательный орган - Общественный совет по проблемам жилищно-коммунального хозяйства (далее – Общественный совет).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Создание и деятельность Общественного совета позволят улучшить качество рассмотрения обращений граждан и организаций по вопросам функционирования жилищно-коммунального хозяйства, в том числе своевременно реагировать на обращения, анализировать существующие проблемы и нарушения в этой сфере, не допускать или своевременно </w:t>
      </w:r>
      <w:r w:rsidRPr="00C7689A">
        <w:rPr>
          <w:sz w:val="28"/>
          <w:szCs w:val="28"/>
        </w:rPr>
        <w:lastRenderedPageBreak/>
        <w:t xml:space="preserve">минимизировать социальное напряжение и протестные настроения населения. 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>В состав Общественных советов рекомендуем включать представителей наиболее авторитетных общественных организаций, активно занимающихся защитой прав граждан в сфере жилищно-коммунального хозяйства, организаций коммунального комплекса, управляющих организаций (при наличии ассоциаций или иных объединений управляющих организаций – представителей таких объединений), правоохранительных органов, региональной общественной палаты, представительных и исполнительных органов государственной власти и местного самоуправления. Организационная и материально-техническая поддержка деятельности Общественного совета осуществляется субъектом Российской Федерации.</w:t>
      </w:r>
    </w:p>
    <w:p w:rsidR="00C7689A" w:rsidRPr="00C7689A" w:rsidRDefault="00C7689A" w:rsidP="00C7689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89A">
        <w:rPr>
          <w:sz w:val="28"/>
          <w:szCs w:val="28"/>
        </w:rPr>
        <w:t xml:space="preserve">Соответствующую работу по созданию Общественных советов целесообразно организовать во всех муниципальных образованиях субъекта Российской Федерации. </w:t>
      </w:r>
    </w:p>
    <w:p w:rsidR="00876533" w:rsidRPr="00C7689A" w:rsidRDefault="00876533" w:rsidP="00C76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76533" w:rsidRPr="00C7689A" w:rsidSect="0087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89A"/>
    <w:rsid w:val="000064A2"/>
    <w:rsid w:val="00006B27"/>
    <w:rsid w:val="0001225C"/>
    <w:rsid w:val="0001427A"/>
    <w:rsid w:val="00016571"/>
    <w:rsid w:val="00017AED"/>
    <w:rsid w:val="00020F0A"/>
    <w:rsid w:val="00022ED0"/>
    <w:rsid w:val="00024CC4"/>
    <w:rsid w:val="00031EA2"/>
    <w:rsid w:val="00032E8B"/>
    <w:rsid w:val="00034938"/>
    <w:rsid w:val="000425DC"/>
    <w:rsid w:val="00051E6E"/>
    <w:rsid w:val="000757EE"/>
    <w:rsid w:val="00076514"/>
    <w:rsid w:val="00076C94"/>
    <w:rsid w:val="00081890"/>
    <w:rsid w:val="000A1267"/>
    <w:rsid w:val="000A2362"/>
    <w:rsid w:val="000B02F3"/>
    <w:rsid w:val="000C3CDA"/>
    <w:rsid w:val="000D061C"/>
    <w:rsid w:val="000D3C1F"/>
    <w:rsid w:val="000D6C96"/>
    <w:rsid w:val="000D783E"/>
    <w:rsid w:val="000E373C"/>
    <w:rsid w:val="000E389F"/>
    <w:rsid w:val="000F1BFC"/>
    <w:rsid w:val="000F50B6"/>
    <w:rsid w:val="000F65EE"/>
    <w:rsid w:val="000F74B9"/>
    <w:rsid w:val="00105037"/>
    <w:rsid w:val="0010505B"/>
    <w:rsid w:val="00106E31"/>
    <w:rsid w:val="00115546"/>
    <w:rsid w:val="00135870"/>
    <w:rsid w:val="00137FBE"/>
    <w:rsid w:val="001406EC"/>
    <w:rsid w:val="00147460"/>
    <w:rsid w:val="00154658"/>
    <w:rsid w:val="0016494E"/>
    <w:rsid w:val="00166463"/>
    <w:rsid w:val="00177637"/>
    <w:rsid w:val="00180838"/>
    <w:rsid w:val="00183171"/>
    <w:rsid w:val="001A4AA3"/>
    <w:rsid w:val="001A5B3E"/>
    <w:rsid w:val="001B1182"/>
    <w:rsid w:val="001B557C"/>
    <w:rsid w:val="001C6DAB"/>
    <w:rsid w:val="00205129"/>
    <w:rsid w:val="00206D54"/>
    <w:rsid w:val="002220BC"/>
    <w:rsid w:val="00236A8C"/>
    <w:rsid w:val="002373AC"/>
    <w:rsid w:val="002401E2"/>
    <w:rsid w:val="00244F22"/>
    <w:rsid w:val="002510B8"/>
    <w:rsid w:val="002620BE"/>
    <w:rsid w:val="0026434E"/>
    <w:rsid w:val="0026512E"/>
    <w:rsid w:val="0027681E"/>
    <w:rsid w:val="0028354E"/>
    <w:rsid w:val="00290B1D"/>
    <w:rsid w:val="002A0193"/>
    <w:rsid w:val="002A1547"/>
    <w:rsid w:val="002A2B39"/>
    <w:rsid w:val="002B1CB8"/>
    <w:rsid w:val="002B714A"/>
    <w:rsid w:val="002C2143"/>
    <w:rsid w:val="002C48DB"/>
    <w:rsid w:val="002D1849"/>
    <w:rsid w:val="002D1FA6"/>
    <w:rsid w:val="002D38D4"/>
    <w:rsid w:val="002E106B"/>
    <w:rsid w:val="002F285F"/>
    <w:rsid w:val="002F2B19"/>
    <w:rsid w:val="0030008E"/>
    <w:rsid w:val="0030444A"/>
    <w:rsid w:val="0030745D"/>
    <w:rsid w:val="00317B71"/>
    <w:rsid w:val="00321368"/>
    <w:rsid w:val="00322349"/>
    <w:rsid w:val="0032759B"/>
    <w:rsid w:val="0033392E"/>
    <w:rsid w:val="0033474E"/>
    <w:rsid w:val="003458A9"/>
    <w:rsid w:val="00345C44"/>
    <w:rsid w:val="003460B5"/>
    <w:rsid w:val="00355CAF"/>
    <w:rsid w:val="0037751E"/>
    <w:rsid w:val="0038139C"/>
    <w:rsid w:val="00384823"/>
    <w:rsid w:val="00385F20"/>
    <w:rsid w:val="0038780E"/>
    <w:rsid w:val="00390854"/>
    <w:rsid w:val="003A01D5"/>
    <w:rsid w:val="003B4286"/>
    <w:rsid w:val="003B4CB2"/>
    <w:rsid w:val="003C02E8"/>
    <w:rsid w:val="003C1CBD"/>
    <w:rsid w:val="003C355D"/>
    <w:rsid w:val="003C6DCF"/>
    <w:rsid w:val="003D19F5"/>
    <w:rsid w:val="003D1F1B"/>
    <w:rsid w:val="003D5F57"/>
    <w:rsid w:val="003E1712"/>
    <w:rsid w:val="003E2040"/>
    <w:rsid w:val="003F055D"/>
    <w:rsid w:val="003F112A"/>
    <w:rsid w:val="003F5887"/>
    <w:rsid w:val="004165EA"/>
    <w:rsid w:val="00424E83"/>
    <w:rsid w:val="00434F34"/>
    <w:rsid w:val="00444947"/>
    <w:rsid w:val="00444AA9"/>
    <w:rsid w:val="00454DCA"/>
    <w:rsid w:val="00464710"/>
    <w:rsid w:val="004676B6"/>
    <w:rsid w:val="00482FC9"/>
    <w:rsid w:val="00490C64"/>
    <w:rsid w:val="00492F4B"/>
    <w:rsid w:val="0049655F"/>
    <w:rsid w:val="004A08BA"/>
    <w:rsid w:val="004A0952"/>
    <w:rsid w:val="004A53F6"/>
    <w:rsid w:val="004B22D7"/>
    <w:rsid w:val="004B71D4"/>
    <w:rsid w:val="004C5ED4"/>
    <w:rsid w:val="004D2061"/>
    <w:rsid w:val="004D39E7"/>
    <w:rsid w:val="004F312D"/>
    <w:rsid w:val="004F4E62"/>
    <w:rsid w:val="0051129D"/>
    <w:rsid w:val="00514318"/>
    <w:rsid w:val="0051730E"/>
    <w:rsid w:val="00517CC4"/>
    <w:rsid w:val="0052166B"/>
    <w:rsid w:val="00521C26"/>
    <w:rsid w:val="00525913"/>
    <w:rsid w:val="00540884"/>
    <w:rsid w:val="00542271"/>
    <w:rsid w:val="0055250B"/>
    <w:rsid w:val="00563639"/>
    <w:rsid w:val="00593EC6"/>
    <w:rsid w:val="00597AFF"/>
    <w:rsid w:val="005A0683"/>
    <w:rsid w:val="005B2F06"/>
    <w:rsid w:val="005B3743"/>
    <w:rsid w:val="005B5B2F"/>
    <w:rsid w:val="005C3CDE"/>
    <w:rsid w:val="005D2261"/>
    <w:rsid w:val="005E27F0"/>
    <w:rsid w:val="005E2959"/>
    <w:rsid w:val="005F18B1"/>
    <w:rsid w:val="005F6AA3"/>
    <w:rsid w:val="00601079"/>
    <w:rsid w:val="00603DFE"/>
    <w:rsid w:val="00612B6B"/>
    <w:rsid w:val="00614AE0"/>
    <w:rsid w:val="00622F18"/>
    <w:rsid w:val="00632A88"/>
    <w:rsid w:val="00633B3D"/>
    <w:rsid w:val="0064042A"/>
    <w:rsid w:val="00640CA3"/>
    <w:rsid w:val="00645F73"/>
    <w:rsid w:val="00647452"/>
    <w:rsid w:val="006500A5"/>
    <w:rsid w:val="00653932"/>
    <w:rsid w:val="00654C8F"/>
    <w:rsid w:val="00656AAD"/>
    <w:rsid w:val="00662209"/>
    <w:rsid w:val="00667D49"/>
    <w:rsid w:val="00670356"/>
    <w:rsid w:val="006731FB"/>
    <w:rsid w:val="00677065"/>
    <w:rsid w:val="006853B9"/>
    <w:rsid w:val="006952E4"/>
    <w:rsid w:val="006B082E"/>
    <w:rsid w:val="006B24B0"/>
    <w:rsid w:val="006B2601"/>
    <w:rsid w:val="006C3FE9"/>
    <w:rsid w:val="006D0B15"/>
    <w:rsid w:val="006D13C7"/>
    <w:rsid w:val="006D66F2"/>
    <w:rsid w:val="006E173A"/>
    <w:rsid w:val="006E429A"/>
    <w:rsid w:val="006F03D3"/>
    <w:rsid w:val="006F1CC7"/>
    <w:rsid w:val="006F50C0"/>
    <w:rsid w:val="007064CD"/>
    <w:rsid w:val="00711182"/>
    <w:rsid w:val="0071332B"/>
    <w:rsid w:val="00720F48"/>
    <w:rsid w:val="00721608"/>
    <w:rsid w:val="007222D1"/>
    <w:rsid w:val="00724C1F"/>
    <w:rsid w:val="0073452A"/>
    <w:rsid w:val="00734BAB"/>
    <w:rsid w:val="00751883"/>
    <w:rsid w:val="00757F06"/>
    <w:rsid w:val="007672A9"/>
    <w:rsid w:val="00774CF4"/>
    <w:rsid w:val="00781FD0"/>
    <w:rsid w:val="00782D65"/>
    <w:rsid w:val="00783CAD"/>
    <w:rsid w:val="00783FB6"/>
    <w:rsid w:val="007849D7"/>
    <w:rsid w:val="007910F3"/>
    <w:rsid w:val="007A1862"/>
    <w:rsid w:val="007A18F8"/>
    <w:rsid w:val="007A1F23"/>
    <w:rsid w:val="007B74E3"/>
    <w:rsid w:val="007B78BD"/>
    <w:rsid w:val="007C20FB"/>
    <w:rsid w:val="007C3EE3"/>
    <w:rsid w:val="007C7476"/>
    <w:rsid w:val="007F6CCE"/>
    <w:rsid w:val="008014F2"/>
    <w:rsid w:val="00807911"/>
    <w:rsid w:val="00807B65"/>
    <w:rsid w:val="008332A4"/>
    <w:rsid w:val="00860454"/>
    <w:rsid w:val="00864844"/>
    <w:rsid w:val="008675C1"/>
    <w:rsid w:val="00872987"/>
    <w:rsid w:val="0087351C"/>
    <w:rsid w:val="00876533"/>
    <w:rsid w:val="0087761E"/>
    <w:rsid w:val="00884E72"/>
    <w:rsid w:val="008864A0"/>
    <w:rsid w:val="00892B11"/>
    <w:rsid w:val="00892FD7"/>
    <w:rsid w:val="00897B97"/>
    <w:rsid w:val="008A1A30"/>
    <w:rsid w:val="008A3DC7"/>
    <w:rsid w:val="008B23B7"/>
    <w:rsid w:val="008C0775"/>
    <w:rsid w:val="008C085E"/>
    <w:rsid w:val="008C4331"/>
    <w:rsid w:val="008C6D6B"/>
    <w:rsid w:val="008D3A91"/>
    <w:rsid w:val="008E343E"/>
    <w:rsid w:val="008F157E"/>
    <w:rsid w:val="008F15E9"/>
    <w:rsid w:val="008F599B"/>
    <w:rsid w:val="00906F37"/>
    <w:rsid w:val="00910A9E"/>
    <w:rsid w:val="00912E15"/>
    <w:rsid w:val="00914AA7"/>
    <w:rsid w:val="00914F01"/>
    <w:rsid w:val="0093459C"/>
    <w:rsid w:val="00936A3E"/>
    <w:rsid w:val="00971786"/>
    <w:rsid w:val="009720DB"/>
    <w:rsid w:val="00972C6A"/>
    <w:rsid w:val="00976828"/>
    <w:rsid w:val="00981397"/>
    <w:rsid w:val="009A7EC3"/>
    <w:rsid w:val="009C069E"/>
    <w:rsid w:val="009C3939"/>
    <w:rsid w:val="009C48BB"/>
    <w:rsid w:val="009C5409"/>
    <w:rsid w:val="009D5599"/>
    <w:rsid w:val="009D6573"/>
    <w:rsid w:val="009D757A"/>
    <w:rsid w:val="009E6A1E"/>
    <w:rsid w:val="009E70B9"/>
    <w:rsid w:val="009F0BEE"/>
    <w:rsid w:val="009F2B78"/>
    <w:rsid w:val="00A00E62"/>
    <w:rsid w:val="00A043F5"/>
    <w:rsid w:val="00A1165D"/>
    <w:rsid w:val="00A1383B"/>
    <w:rsid w:val="00A20E90"/>
    <w:rsid w:val="00A30F0E"/>
    <w:rsid w:val="00A5125F"/>
    <w:rsid w:val="00A557A3"/>
    <w:rsid w:val="00A6121E"/>
    <w:rsid w:val="00A66A53"/>
    <w:rsid w:val="00A715FA"/>
    <w:rsid w:val="00A737A6"/>
    <w:rsid w:val="00A82386"/>
    <w:rsid w:val="00A87B1C"/>
    <w:rsid w:val="00A955C7"/>
    <w:rsid w:val="00AA0311"/>
    <w:rsid w:val="00AA296A"/>
    <w:rsid w:val="00AA2C4D"/>
    <w:rsid w:val="00AB0357"/>
    <w:rsid w:val="00AB47DB"/>
    <w:rsid w:val="00AB4906"/>
    <w:rsid w:val="00AB4D2B"/>
    <w:rsid w:val="00AB7AA0"/>
    <w:rsid w:val="00AC706A"/>
    <w:rsid w:val="00AE1F98"/>
    <w:rsid w:val="00AF507B"/>
    <w:rsid w:val="00B0460D"/>
    <w:rsid w:val="00B14EAB"/>
    <w:rsid w:val="00B21190"/>
    <w:rsid w:val="00B3179D"/>
    <w:rsid w:val="00B332E0"/>
    <w:rsid w:val="00B433F2"/>
    <w:rsid w:val="00B4340F"/>
    <w:rsid w:val="00B43C9D"/>
    <w:rsid w:val="00B44024"/>
    <w:rsid w:val="00B55770"/>
    <w:rsid w:val="00B571EE"/>
    <w:rsid w:val="00B648A2"/>
    <w:rsid w:val="00B64CFE"/>
    <w:rsid w:val="00B74877"/>
    <w:rsid w:val="00B82803"/>
    <w:rsid w:val="00B852AF"/>
    <w:rsid w:val="00B86318"/>
    <w:rsid w:val="00B94ADB"/>
    <w:rsid w:val="00B94D21"/>
    <w:rsid w:val="00BA73B0"/>
    <w:rsid w:val="00BB7E93"/>
    <w:rsid w:val="00BC2265"/>
    <w:rsid w:val="00BC4CEA"/>
    <w:rsid w:val="00BD4866"/>
    <w:rsid w:val="00BE1598"/>
    <w:rsid w:val="00BE3C63"/>
    <w:rsid w:val="00BF0503"/>
    <w:rsid w:val="00BF4D92"/>
    <w:rsid w:val="00C02B51"/>
    <w:rsid w:val="00C038E1"/>
    <w:rsid w:val="00C109B7"/>
    <w:rsid w:val="00C24B0B"/>
    <w:rsid w:val="00C27EB1"/>
    <w:rsid w:val="00C27F60"/>
    <w:rsid w:val="00C42924"/>
    <w:rsid w:val="00C65BA9"/>
    <w:rsid w:val="00C7689A"/>
    <w:rsid w:val="00C7739E"/>
    <w:rsid w:val="00C77F58"/>
    <w:rsid w:val="00C8443E"/>
    <w:rsid w:val="00CD1A82"/>
    <w:rsid w:val="00CD3063"/>
    <w:rsid w:val="00CD44A1"/>
    <w:rsid w:val="00CE63CD"/>
    <w:rsid w:val="00CE6CD3"/>
    <w:rsid w:val="00CF39A7"/>
    <w:rsid w:val="00CF3D81"/>
    <w:rsid w:val="00CF4F8F"/>
    <w:rsid w:val="00D0241B"/>
    <w:rsid w:val="00D029CA"/>
    <w:rsid w:val="00D050FE"/>
    <w:rsid w:val="00D075B1"/>
    <w:rsid w:val="00D263C4"/>
    <w:rsid w:val="00D27708"/>
    <w:rsid w:val="00D330E5"/>
    <w:rsid w:val="00D33276"/>
    <w:rsid w:val="00D40D64"/>
    <w:rsid w:val="00D41364"/>
    <w:rsid w:val="00D55E6E"/>
    <w:rsid w:val="00D6080D"/>
    <w:rsid w:val="00D62BF6"/>
    <w:rsid w:val="00D6614E"/>
    <w:rsid w:val="00D769BE"/>
    <w:rsid w:val="00D8250C"/>
    <w:rsid w:val="00DD05E5"/>
    <w:rsid w:val="00DD216B"/>
    <w:rsid w:val="00DE0CA0"/>
    <w:rsid w:val="00DF336C"/>
    <w:rsid w:val="00E0502E"/>
    <w:rsid w:val="00E13FAC"/>
    <w:rsid w:val="00E36765"/>
    <w:rsid w:val="00E654E4"/>
    <w:rsid w:val="00E67070"/>
    <w:rsid w:val="00E672C3"/>
    <w:rsid w:val="00E7189A"/>
    <w:rsid w:val="00E71C2C"/>
    <w:rsid w:val="00E752B2"/>
    <w:rsid w:val="00E9054C"/>
    <w:rsid w:val="00E9539F"/>
    <w:rsid w:val="00EA3C4F"/>
    <w:rsid w:val="00EA793D"/>
    <w:rsid w:val="00EC1B9C"/>
    <w:rsid w:val="00ED134A"/>
    <w:rsid w:val="00ED655D"/>
    <w:rsid w:val="00ED6EDA"/>
    <w:rsid w:val="00EF28D9"/>
    <w:rsid w:val="00EF2D06"/>
    <w:rsid w:val="00EF4182"/>
    <w:rsid w:val="00F01702"/>
    <w:rsid w:val="00F06876"/>
    <w:rsid w:val="00F177BE"/>
    <w:rsid w:val="00F23580"/>
    <w:rsid w:val="00F30371"/>
    <w:rsid w:val="00F34814"/>
    <w:rsid w:val="00F36238"/>
    <w:rsid w:val="00F41B28"/>
    <w:rsid w:val="00F428C3"/>
    <w:rsid w:val="00F500AF"/>
    <w:rsid w:val="00F5067B"/>
    <w:rsid w:val="00F535FF"/>
    <w:rsid w:val="00F56685"/>
    <w:rsid w:val="00F90676"/>
    <w:rsid w:val="00F9757D"/>
    <w:rsid w:val="00F97E1A"/>
    <w:rsid w:val="00FA10E4"/>
    <w:rsid w:val="00FA1A23"/>
    <w:rsid w:val="00FE7E03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Бегинина Татьяна Владимировна</dc:creator>
  <cp:keywords/>
  <dc:description/>
  <cp:lastModifiedBy>Бегинина Татьяна Владимировна</cp:lastModifiedBy>
  <cp:revision>1</cp:revision>
  <dcterms:created xsi:type="dcterms:W3CDTF">2012-05-17T09:55:00Z</dcterms:created>
  <dcterms:modified xsi:type="dcterms:W3CDTF">2012-05-17T09:59:00Z</dcterms:modified>
</cp:coreProperties>
</file>