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27" w:rsidRPr="00F64767" w:rsidRDefault="002F5C27">
      <w:pPr>
        <w:pStyle w:val="ConsPlusTitle"/>
        <w:jc w:val="center"/>
      </w:pPr>
      <w:bookmarkStart w:id="0" w:name="_GoBack"/>
      <w:r w:rsidRPr="00F64767">
        <w:t>САРАТОВСКАЯ ГОРОДСКАЯ ДУМА</w:t>
      </w:r>
    </w:p>
    <w:p w:rsidR="002F5C27" w:rsidRPr="00F64767" w:rsidRDefault="002F5C27">
      <w:pPr>
        <w:pStyle w:val="ConsPlusTitle"/>
        <w:jc w:val="center"/>
      </w:pPr>
    </w:p>
    <w:p w:rsidR="002F5C27" w:rsidRPr="00F64767" w:rsidRDefault="002F5C27">
      <w:pPr>
        <w:pStyle w:val="ConsPlusTitle"/>
        <w:jc w:val="center"/>
      </w:pPr>
      <w:r w:rsidRPr="00F64767">
        <w:t>РЕШЕНИЕ</w:t>
      </w:r>
    </w:p>
    <w:p w:rsidR="002F5C27" w:rsidRPr="00F64767" w:rsidRDefault="002F5C27">
      <w:pPr>
        <w:pStyle w:val="ConsPlusTitle"/>
        <w:jc w:val="center"/>
      </w:pPr>
      <w:proofErr w:type="gramStart"/>
      <w:r w:rsidRPr="00F64767">
        <w:t>от</w:t>
      </w:r>
      <w:proofErr w:type="gramEnd"/>
      <w:r w:rsidRPr="00F64767">
        <w:t xml:space="preserve"> 26 марта 2009 г. N 38-416</w:t>
      </w:r>
    </w:p>
    <w:p w:rsidR="002F5C27" w:rsidRPr="00F64767" w:rsidRDefault="002F5C27">
      <w:pPr>
        <w:pStyle w:val="ConsPlusTitle"/>
        <w:jc w:val="center"/>
      </w:pPr>
    </w:p>
    <w:p w:rsidR="002F5C27" w:rsidRPr="00F64767" w:rsidRDefault="002F5C27">
      <w:pPr>
        <w:pStyle w:val="ConsPlusTitle"/>
        <w:jc w:val="center"/>
      </w:pPr>
      <w:r w:rsidRPr="00F64767">
        <w:t>О ПОЛОЖЕНИИ О НОВОЙ СИСТЕМЕ ОПЛАТЫ ТРУДА И СТИМУЛИРОВАНИЯ</w:t>
      </w:r>
    </w:p>
    <w:p w:rsidR="002F5C27" w:rsidRPr="00F64767" w:rsidRDefault="002F5C27">
      <w:pPr>
        <w:pStyle w:val="ConsPlusTitle"/>
        <w:jc w:val="center"/>
      </w:pPr>
      <w:r w:rsidRPr="00F64767">
        <w:t>РАБОТНИКОВ МУНИЦИПАЛЬНЫХ КАЗЕННЫХ УЧРЕЖДЕНИЙ</w:t>
      </w:r>
    </w:p>
    <w:p w:rsidR="002F5C27" w:rsidRPr="00F64767" w:rsidRDefault="002F5C27">
      <w:pPr>
        <w:pStyle w:val="ConsPlusTitle"/>
        <w:jc w:val="center"/>
      </w:pPr>
      <w:r w:rsidRPr="00F64767">
        <w:t>"ЦЕНТРАЛИЗОВАННАЯ БУХГАЛТЕРИЯ УЧРЕЖДЕНИЙ ОБРАЗОВАНИЯ ГОРОДА</w:t>
      </w:r>
    </w:p>
    <w:p w:rsidR="002F5C27" w:rsidRPr="00F64767" w:rsidRDefault="002F5C27">
      <w:pPr>
        <w:pStyle w:val="ConsPlusTitle"/>
        <w:jc w:val="center"/>
      </w:pPr>
      <w:r w:rsidRPr="00F64767">
        <w:t>САРАТОВА", "ЦЕНТРАЛИЗОВАННАЯ БУХГАЛТЕРИЯ УЧРЕЖДЕНИЙ</w:t>
      </w:r>
    </w:p>
    <w:p w:rsidR="002F5C27" w:rsidRPr="00F64767" w:rsidRDefault="002F5C27">
      <w:pPr>
        <w:pStyle w:val="ConsPlusTitle"/>
        <w:jc w:val="center"/>
      </w:pPr>
      <w:r w:rsidRPr="00F64767">
        <w:t>ОБРАЗОВАНИЯ ЛЕНИНСКОГО РАЙОНА ГОРОДА САРАТОВА",</w:t>
      </w:r>
    </w:p>
    <w:p w:rsidR="002F5C27" w:rsidRPr="00F64767" w:rsidRDefault="002F5C27">
      <w:pPr>
        <w:pStyle w:val="ConsPlusTitle"/>
        <w:jc w:val="center"/>
      </w:pPr>
      <w:r w:rsidRPr="00F64767">
        <w:t>"ЦЕНТРАЛИЗОВАННАЯ БУХГАЛТЕРИЯ УЧРЕЖДЕНИЙ ОБРАЗОВАНИЯ</w:t>
      </w:r>
    </w:p>
    <w:p w:rsidR="002F5C27" w:rsidRPr="00F64767" w:rsidRDefault="002F5C27">
      <w:pPr>
        <w:pStyle w:val="ConsPlusTitle"/>
        <w:jc w:val="center"/>
      </w:pPr>
      <w:r w:rsidRPr="00F64767">
        <w:t>ЗАВОДСКОГО РАЙОНА ГОРОДА САРАТОВА", "ЦЕНТРАЛИЗОВАННАЯ</w:t>
      </w:r>
    </w:p>
    <w:p w:rsidR="002F5C27" w:rsidRPr="00F64767" w:rsidRDefault="002F5C27">
      <w:pPr>
        <w:pStyle w:val="ConsPlusTitle"/>
        <w:jc w:val="center"/>
      </w:pPr>
      <w:r w:rsidRPr="00F64767">
        <w:t>БУХГАЛТЕРИЯ УЧРЕЖДЕНИЙ ОБРАЗОВАНИЯ КИРОВСКОГО РАЙОНА</w:t>
      </w:r>
    </w:p>
    <w:p w:rsidR="002F5C27" w:rsidRPr="00F64767" w:rsidRDefault="002F5C27">
      <w:pPr>
        <w:pStyle w:val="ConsPlusTitle"/>
        <w:jc w:val="center"/>
      </w:pPr>
      <w:r w:rsidRPr="00F64767">
        <w:t>ГОРОДА САРАТОВА", "ЦЕНТРАЛИЗОВАННАЯ БУХГАЛТЕРИЯ УЧРЕЖДЕНИЙ</w:t>
      </w:r>
    </w:p>
    <w:p w:rsidR="002F5C27" w:rsidRPr="00F64767" w:rsidRDefault="002F5C27">
      <w:pPr>
        <w:pStyle w:val="ConsPlusTitle"/>
        <w:jc w:val="center"/>
      </w:pPr>
      <w:r w:rsidRPr="00F64767">
        <w:t>ОБРАЗОВАНИЯ ВОЛЖСКОГО РАЙОНА ГОРОДА САРАТОВА",</w:t>
      </w:r>
    </w:p>
    <w:p w:rsidR="002F5C27" w:rsidRPr="00F64767" w:rsidRDefault="002F5C27">
      <w:pPr>
        <w:pStyle w:val="ConsPlusTitle"/>
        <w:jc w:val="center"/>
      </w:pPr>
      <w:r w:rsidRPr="00F64767">
        <w:t>"ЦЕНТРАЛИЗОВАННАЯ БУХГАЛТЕРИЯ УЧРЕЖДЕНИЙ ОБРАЗОВАНИЯ</w:t>
      </w:r>
    </w:p>
    <w:p w:rsidR="002F5C27" w:rsidRPr="00F64767" w:rsidRDefault="002F5C27">
      <w:pPr>
        <w:pStyle w:val="ConsPlusTitle"/>
        <w:jc w:val="center"/>
      </w:pPr>
      <w:r w:rsidRPr="00F64767">
        <w:t>ФРУНЗЕНСКОГО РАЙОНА ГОРОДА САРАТОВА", "ЦЕНТРАЛИЗОВАННАЯ</w:t>
      </w:r>
    </w:p>
    <w:p w:rsidR="002F5C27" w:rsidRPr="00F64767" w:rsidRDefault="002F5C27">
      <w:pPr>
        <w:pStyle w:val="ConsPlusTitle"/>
        <w:jc w:val="center"/>
      </w:pPr>
      <w:r w:rsidRPr="00F64767">
        <w:t>БУХГАЛТЕРИЯ УЧРЕЖДЕНИЙ ОБРАЗОВАНИЯ ОКТЯБРЬСКОГО РАЙОНА</w:t>
      </w:r>
    </w:p>
    <w:p w:rsidR="002F5C27" w:rsidRPr="00F64767" w:rsidRDefault="002F5C27">
      <w:pPr>
        <w:pStyle w:val="ConsPlusTitle"/>
        <w:jc w:val="center"/>
      </w:pPr>
      <w:r w:rsidRPr="00F64767">
        <w:t>ГОРОДА САРАТОВА", "ЦЕНТРАЛИЗОВАННАЯ БУХГАЛТЕРИЯ УЧРЕЖДЕНИЙ</w:t>
      </w:r>
    </w:p>
    <w:p w:rsidR="002F5C27" w:rsidRPr="00F64767" w:rsidRDefault="002F5C27">
      <w:pPr>
        <w:pStyle w:val="ConsPlusTitle"/>
        <w:jc w:val="center"/>
      </w:pPr>
      <w:r w:rsidRPr="00F64767">
        <w:t>КУЛЬТУРЫ ГОРОДА САРАТОВА"</w:t>
      </w:r>
    </w:p>
    <w:p w:rsidR="002F5C27" w:rsidRPr="00F64767" w:rsidRDefault="002F5C27">
      <w:pPr>
        <w:pStyle w:val="ConsPlusNormal"/>
        <w:jc w:val="center"/>
      </w:pPr>
      <w:r w:rsidRPr="00F64767">
        <w:t>(</w:t>
      </w:r>
      <w:proofErr w:type="gramStart"/>
      <w:r w:rsidRPr="00F64767">
        <w:t>в</w:t>
      </w:r>
      <w:proofErr w:type="gramEnd"/>
      <w:r w:rsidRPr="00F64767">
        <w:t xml:space="preserve"> ред. решений Саратовской городской Думы</w:t>
      </w:r>
    </w:p>
    <w:p w:rsidR="002F5C27" w:rsidRPr="00F64767" w:rsidRDefault="002F5C27">
      <w:pPr>
        <w:pStyle w:val="ConsPlusNormal"/>
        <w:jc w:val="center"/>
      </w:pPr>
      <w:proofErr w:type="gramStart"/>
      <w:r w:rsidRPr="00F64767">
        <w:t>от</w:t>
      </w:r>
      <w:proofErr w:type="gramEnd"/>
      <w:r w:rsidRPr="00F64767">
        <w:t xml:space="preserve"> 21.02.2012 </w:t>
      </w:r>
      <w:hyperlink r:id="rId4" w:history="1">
        <w:r w:rsidRPr="00F64767">
          <w:t>N 11-134</w:t>
        </w:r>
      </w:hyperlink>
      <w:r w:rsidRPr="00F64767">
        <w:t xml:space="preserve">, от 19.02.2015 </w:t>
      </w:r>
      <w:hyperlink r:id="rId5" w:history="1">
        <w:r w:rsidRPr="00F64767">
          <w:t>N 43-485</w:t>
        </w:r>
      </w:hyperlink>
      <w:r w:rsidRPr="00F64767">
        <w:t>)</w:t>
      </w:r>
    </w:p>
    <w:p w:rsidR="002F5C27" w:rsidRPr="00F64767" w:rsidRDefault="002F5C27">
      <w:pPr>
        <w:pStyle w:val="ConsPlusNormal"/>
        <w:jc w:val="both"/>
      </w:pPr>
    </w:p>
    <w:p w:rsidR="002F5C27" w:rsidRPr="00F64767" w:rsidRDefault="002F5C27">
      <w:pPr>
        <w:pStyle w:val="ConsPlusNormal"/>
        <w:ind w:firstLine="540"/>
        <w:jc w:val="both"/>
      </w:pPr>
      <w:r w:rsidRPr="00F64767">
        <w:t xml:space="preserve">В соответствии со </w:t>
      </w:r>
      <w:hyperlink r:id="rId6" w:history="1">
        <w:r w:rsidRPr="00F64767">
          <w:t>статьей 144</w:t>
        </w:r>
      </w:hyperlink>
      <w:r w:rsidRPr="00F64767">
        <w:t xml:space="preserve"> Трудового кодекса Российской Федерации, </w:t>
      </w:r>
      <w:hyperlink r:id="rId7" w:history="1">
        <w:r w:rsidRPr="00F64767">
          <w:t>статьей 24</w:t>
        </w:r>
      </w:hyperlink>
      <w:r w:rsidRPr="00F64767">
        <w:t xml:space="preserve"> Устава муниципального образования "Город Саратов" Саратовская городская Дума решила:</w:t>
      </w:r>
    </w:p>
    <w:p w:rsidR="002F5C27" w:rsidRPr="00F64767" w:rsidRDefault="002F5C27">
      <w:pPr>
        <w:pStyle w:val="ConsPlusNormal"/>
        <w:ind w:firstLine="540"/>
        <w:jc w:val="both"/>
      </w:pPr>
      <w:r w:rsidRPr="00F64767">
        <w:t xml:space="preserve">1. Принять </w:t>
      </w:r>
      <w:hyperlink w:anchor="P43" w:history="1">
        <w:r w:rsidRPr="00F64767">
          <w:t>Положение</w:t>
        </w:r>
      </w:hyperlink>
      <w:r w:rsidRPr="00F64767">
        <w:t xml:space="preserve"> о новой системе оплаты труда и стимулирования работников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"Централизованная бухгалтерия учреждений культуры города Саратова" (прилагается).</w:t>
      </w:r>
    </w:p>
    <w:p w:rsidR="002F5C27" w:rsidRPr="00F64767" w:rsidRDefault="002F5C27">
      <w:pPr>
        <w:pStyle w:val="ConsPlusNormal"/>
        <w:ind w:firstLine="540"/>
        <w:jc w:val="both"/>
      </w:pPr>
      <w:r w:rsidRPr="00F64767">
        <w:t xml:space="preserve">2. Отменить </w:t>
      </w:r>
      <w:hyperlink r:id="rId8" w:history="1">
        <w:r w:rsidRPr="00F64767">
          <w:t>решение</w:t>
        </w:r>
      </w:hyperlink>
      <w:r w:rsidRPr="00F64767">
        <w:t xml:space="preserve"> Саратовской городской Думы от 15.12.2005 N 66-638 "О применении тарифной системы оплаты труда, установлении стимулирующих выплат работникам муниципальных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w:t>
      </w:r>
      <w:hyperlink r:id="rId9" w:history="1">
        <w:r w:rsidRPr="00F64767">
          <w:t>решение</w:t>
        </w:r>
      </w:hyperlink>
      <w:r w:rsidRPr="00F64767">
        <w:t xml:space="preserve"> Саратовской городской Думы от 16.07.2008 N 30-318 "О применении тарифной системы оплаты труда, установлении стимулирующих выплат работникам муниципального бюджетного учреждения "Централизованная бухгалтерия комитета по культуре".</w:t>
      </w:r>
    </w:p>
    <w:p w:rsidR="002F5C27" w:rsidRPr="00F64767" w:rsidRDefault="002F5C27">
      <w:pPr>
        <w:pStyle w:val="ConsPlusNormal"/>
        <w:ind w:firstLine="540"/>
        <w:jc w:val="both"/>
      </w:pPr>
      <w:r w:rsidRPr="00F64767">
        <w:t>3. Настоящее решение вступает в силу со дня его официального опубликования, но не ранее 1 июня 2009 года.</w:t>
      </w:r>
    </w:p>
    <w:p w:rsidR="002F5C27" w:rsidRPr="00F64767" w:rsidRDefault="002F5C27">
      <w:pPr>
        <w:pStyle w:val="ConsPlusNormal"/>
        <w:jc w:val="both"/>
      </w:pPr>
    </w:p>
    <w:p w:rsidR="002F5C27" w:rsidRPr="00F64767" w:rsidRDefault="002F5C27">
      <w:pPr>
        <w:pStyle w:val="ConsPlusNormal"/>
        <w:jc w:val="right"/>
      </w:pPr>
      <w:r w:rsidRPr="00F64767">
        <w:t>Глава</w:t>
      </w:r>
    </w:p>
    <w:p w:rsidR="002F5C27" w:rsidRPr="00F64767" w:rsidRDefault="002F5C27">
      <w:pPr>
        <w:pStyle w:val="ConsPlusNormal"/>
        <w:jc w:val="right"/>
      </w:pPr>
      <w:proofErr w:type="gramStart"/>
      <w:r w:rsidRPr="00F64767">
        <w:t>муниципального</w:t>
      </w:r>
      <w:proofErr w:type="gramEnd"/>
      <w:r w:rsidRPr="00F64767">
        <w:t xml:space="preserve"> образования "Город Саратов"</w:t>
      </w:r>
    </w:p>
    <w:p w:rsidR="002F5C27" w:rsidRPr="00F64767" w:rsidRDefault="002F5C27">
      <w:pPr>
        <w:pStyle w:val="ConsPlusNormal"/>
        <w:jc w:val="right"/>
      </w:pPr>
      <w:r w:rsidRPr="00F64767">
        <w:t>О.В.ГРИЩЕНКО</w:t>
      </w:r>
    </w:p>
    <w:p w:rsidR="002F5C27" w:rsidRPr="00F64767" w:rsidRDefault="002F5C27">
      <w:pPr>
        <w:pStyle w:val="ConsPlusNormal"/>
        <w:jc w:val="both"/>
      </w:pPr>
    </w:p>
    <w:p w:rsidR="002F5C27" w:rsidRPr="00F64767" w:rsidRDefault="002F5C27">
      <w:pPr>
        <w:pStyle w:val="ConsPlusNormal"/>
        <w:jc w:val="both"/>
      </w:pPr>
    </w:p>
    <w:p w:rsidR="002F5C27" w:rsidRPr="00F64767" w:rsidRDefault="002F5C27">
      <w:pPr>
        <w:pStyle w:val="ConsPlusNormal"/>
        <w:jc w:val="both"/>
      </w:pPr>
    </w:p>
    <w:p w:rsidR="002F5C27" w:rsidRPr="00F64767" w:rsidRDefault="002F5C27">
      <w:pPr>
        <w:pStyle w:val="ConsPlusNormal"/>
        <w:jc w:val="both"/>
      </w:pPr>
    </w:p>
    <w:p w:rsidR="002F5C27" w:rsidRPr="00F64767" w:rsidRDefault="002F5C27">
      <w:pPr>
        <w:pStyle w:val="ConsPlusNormal"/>
        <w:jc w:val="both"/>
      </w:pPr>
    </w:p>
    <w:p w:rsidR="002F5C27" w:rsidRPr="00F64767" w:rsidRDefault="002F5C27">
      <w:pPr>
        <w:pStyle w:val="ConsPlusNormal"/>
        <w:jc w:val="right"/>
      </w:pPr>
      <w:r w:rsidRPr="00F64767">
        <w:t>Приложение</w:t>
      </w:r>
    </w:p>
    <w:p w:rsidR="002F5C27" w:rsidRPr="00F64767" w:rsidRDefault="002F5C27">
      <w:pPr>
        <w:pStyle w:val="ConsPlusNormal"/>
        <w:jc w:val="right"/>
      </w:pPr>
      <w:proofErr w:type="gramStart"/>
      <w:r w:rsidRPr="00F64767">
        <w:t>к</w:t>
      </w:r>
      <w:proofErr w:type="gramEnd"/>
      <w:r w:rsidRPr="00F64767">
        <w:t xml:space="preserve"> решению</w:t>
      </w:r>
    </w:p>
    <w:p w:rsidR="002F5C27" w:rsidRPr="00F64767" w:rsidRDefault="002F5C27">
      <w:pPr>
        <w:pStyle w:val="ConsPlusNormal"/>
        <w:jc w:val="right"/>
      </w:pPr>
      <w:r w:rsidRPr="00F64767">
        <w:t>Саратовской городской Думы</w:t>
      </w:r>
    </w:p>
    <w:p w:rsidR="002F5C27" w:rsidRPr="00F64767" w:rsidRDefault="002F5C27">
      <w:pPr>
        <w:pStyle w:val="ConsPlusNormal"/>
        <w:jc w:val="right"/>
      </w:pPr>
      <w:proofErr w:type="gramStart"/>
      <w:r w:rsidRPr="00F64767">
        <w:t>от</w:t>
      </w:r>
      <w:proofErr w:type="gramEnd"/>
      <w:r w:rsidRPr="00F64767">
        <w:t xml:space="preserve"> 26 марта 2009 г. N 38-416</w:t>
      </w:r>
    </w:p>
    <w:p w:rsidR="002F5C27" w:rsidRPr="00F64767" w:rsidRDefault="002F5C27">
      <w:pPr>
        <w:pStyle w:val="ConsPlusNormal"/>
        <w:jc w:val="both"/>
      </w:pPr>
    </w:p>
    <w:p w:rsidR="002F5C27" w:rsidRPr="00F64767" w:rsidRDefault="002F5C27">
      <w:pPr>
        <w:pStyle w:val="ConsPlusTitle"/>
        <w:jc w:val="center"/>
      </w:pPr>
      <w:bookmarkStart w:id="1" w:name="P43"/>
      <w:bookmarkEnd w:id="1"/>
      <w:r w:rsidRPr="00F64767">
        <w:t>ПОЛОЖЕНИЕ</w:t>
      </w:r>
    </w:p>
    <w:p w:rsidR="002F5C27" w:rsidRPr="00F64767" w:rsidRDefault="002F5C27">
      <w:pPr>
        <w:pStyle w:val="ConsPlusTitle"/>
        <w:jc w:val="center"/>
      </w:pPr>
      <w:r w:rsidRPr="00F64767">
        <w:t>О НОВОЙ СИСТЕМЕ ОПЛАТЫ ТРУДА И СТИМУЛИРОВАНИЯ РАБОТНИКОВ</w:t>
      </w:r>
    </w:p>
    <w:p w:rsidR="002F5C27" w:rsidRPr="00F64767" w:rsidRDefault="002F5C27">
      <w:pPr>
        <w:pStyle w:val="ConsPlusTitle"/>
        <w:jc w:val="center"/>
      </w:pPr>
      <w:r w:rsidRPr="00F64767">
        <w:t>МУНИЦИПАЛЬНЫХ КАЗЕННЫХ УЧРЕЖДЕНИЙ "ЦЕНТРАЛИЗОВАННАЯ</w:t>
      </w:r>
    </w:p>
    <w:p w:rsidR="002F5C27" w:rsidRPr="00F64767" w:rsidRDefault="002F5C27">
      <w:pPr>
        <w:pStyle w:val="ConsPlusTitle"/>
        <w:jc w:val="center"/>
      </w:pPr>
      <w:r w:rsidRPr="00F64767">
        <w:t>БУХГАЛТЕРИЯ УЧРЕЖДЕНИЙ ОБРАЗОВАНИЯ ГОРОДА САРАТОВА",</w:t>
      </w:r>
    </w:p>
    <w:p w:rsidR="002F5C27" w:rsidRPr="00F64767" w:rsidRDefault="002F5C27">
      <w:pPr>
        <w:pStyle w:val="ConsPlusTitle"/>
        <w:jc w:val="center"/>
      </w:pPr>
      <w:r w:rsidRPr="00F64767">
        <w:t>"ЦЕНТРАЛИЗОВАННАЯ БУХГАЛТЕРИЯ УЧРЕЖДЕНИЙ ОБРАЗОВАНИЯ</w:t>
      </w:r>
    </w:p>
    <w:p w:rsidR="002F5C27" w:rsidRPr="00F64767" w:rsidRDefault="002F5C27">
      <w:pPr>
        <w:pStyle w:val="ConsPlusTitle"/>
        <w:jc w:val="center"/>
      </w:pPr>
      <w:r w:rsidRPr="00F64767">
        <w:t>ЛЕНИНСКОГО РАЙОНА ГОРОДА САРАТОВА", "ЦЕНТРАЛИЗОВАННАЯ</w:t>
      </w:r>
    </w:p>
    <w:p w:rsidR="002F5C27" w:rsidRPr="00F64767" w:rsidRDefault="002F5C27">
      <w:pPr>
        <w:pStyle w:val="ConsPlusTitle"/>
        <w:jc w:val="center"/>
      </w:pPr>
      <w:r w:rsidRPr="00F64767">
        <w:t>БУХГАЛТЕРИЯ УЧРЕЖДЕНИЙ ОБРАЗОВАНИЯ ЗАВОДСКОГО РАЙОНА ГОРОДА</w:t>
      </w:r>
    </w:p>
    <w:p w:rsidR="002F5C27" w:rsidRPr="00F64767" w:rsidRDefault="002F5C27">
      <w:pPr>
        <w:pStyle w:val="ConsPlusTitle"/>
        <w:jc w:val="center"/>
      </w:pPr>
      <w:r w:rsidRPr="00F64767">
        <w:t>САРАТОВА", "ЦЕНТРАЛИЗОВАННАЯ БУХГАЛТЕРИЯ УЧРЕЖДЕНИЙ</w:t>
      </w:r>
    </w:p>
    <w:p w:rsidR="002F5C27" w:rsidRPr="00F64767" w:rsidRDefault="002F5C27">
      <w:pPr>
        <w:pStyle w:val="ConsPlusTitle"/>
        <w:jc w:val="center"/>
      </w:pPr>
      <w:r w:rsidRPr="00F64767">
        <w:t>ОБРАЗОВАНИЯ КИРОВСКОГО РАЙОНА ГОРОДА САРАТОВА",</w:t>
      </w:r>
    </w:p>
    <w:p w:rsidR="002F5C27" w:rsidRPr="00F64767" w:rsidRDefault="002F5C27">
      <w:pPr>
        <w:pStyle w:val="ConsPlusTitle"/>
        <w:jc w:val="center"/>
      </w:pPr>
      <w:r w:rsidRPr="00F64767">
        <w:t>"ЦЕНТРАЛИЗОВАННАЯ БУХГАЛТЕРИЯ УЧРЕЖДЕНИЙ ОБРАЗОВАНИЯ</w:t>
      </w:r>
    </w:p>
    <w:p w:rsidR="002F5C27" w:rsidRPr="00F64767" w:rsidRDefault="002F5C27">
      <w:pPr>
        <w:pStyle w:val="ConsPlusTitle"/>
        <w:jc w:val="center"/>
      </w:pPr>
      <w:r w:rsidRPr="00F64767">
        <w:t>ВОЛЖСКОГО РАЙОНА ГОРОДА САРАТОВА", "ЦЕНТРАЛИЗОВАННАЯ</w:t>
      </w:r>
    </w:p>
    <w:p w:rsidR="002F5C27" w:rsidRPr="00F64767" w:rsidRDefault="002F5C27">
      <w:pPr>
        <w:pStyle w:val="ConsPlusTitle"/>
        <w:jc w:val="center"/>
      </w:pPr>
      <w:r w:rsidRPr="00F64767">
        <w:t>БУХГАЛТЕРИЯ УЧРЕЖДЕНИЙ ОБРАЗОВАНИЯ ФРУНЗЕНСКОГО РАЙОНА</w:t>
      </w:r>
    </w:p>
    <w:p w:rsidR="002F5C27" w:rsidRPr="00F64767" w:rsidRDefault="002F5C27">
      <w:pPr>
        <w:pStyle w:val="ConsPlusTitle"/>
        <w:jc w:val="center"/>
      </w:pPr>
      <w:r w:rsidRPr="00F64767">
        <w:t>ГОРОДА САРАТОВА", "ЦЕНТРАЛИЗОВАННАЯ БУХГАЛТЕРИЯ УЧРЕЖДЕНИЙ</w:t>
      </w:r>
    </w:p>
    <w:p w:rsidR="002F5C27" w:rsidRPr="00F64767" w:rsidRDefault="002F5C27">
      <w:pPr>
        <w:pStyle w:val="ConsPlusTitle"/>
        <w:jc w:val="center"/>
      </w:pPr>
      <w:r w:rsidRPr="00F64767">
        <w:t>ОБРАЗОВАНИЯ ОКТЯБРЬСКОГО РАЙОНА ГОРОДА САРАТОВА",</w:t>
      </w:r>
    </w:p>
    <w:p w:rsidR="002F5C27" w:rsidRPr="00F64767" w:rsidRDefault="002F5C27">
      <w:pPr>
        <w:pStyle w:val="ConsPlusTitle"/>
        <w:jc w:val="center"/>
      </w:pPr>
      <w:r w:rsidRPr="00F64767">
        <w:t>"ЦЕНТРАЛИЗОВАННАЯ БУХГАЛТЕРИЯ УЧРЕЖДЕНИЙ КУЛЬТУРЫ</w:t>
      </w:r>
    </w:p>
    <w:p w:rsidR="002F5C27" w:rsidRPr="00F64767" w:rsidRDefault="002F5C27">
      <w:pPr>
        <w:pStyle w:val="ConsPlusTitle"/>
        <w:jc w:val="center"/>
      </w:pPr>
      <w:r w:rsidRPr="00F64767">
        <w:t>ГОРОДА САРАТОВА"</w:t>
      </w:r>
    </w:p>
    <w:p w:rsidR="002F5C27" w:rsidRPr="00F64767" w:rsidRDefault="002F5C27">
      <w:pPr>
        <w:pStyle w:val="ConsPlusNormal"/>
        <w:jc w:val="center"/>
      </w:pPr>
      <w:r w:rsidRPr="00F64767">
        <w:t>(</w:t>
      </w:r>
      <w:proofErr w:type="gramStart"/>
      <w:r w:rsidRPr="00F64767">
        <w:t>в</w:t>
      </w:r>
      <w:proofErr w:type="gramEnd"/>
      <w:r w:rsidRPr="00F64767">
        <w:t xml:space="preserve"> ред. решений Саратовской городской Думы</w:t>
      </w:r>
    </w:p>
    <w:p w:rsidR="002F5C27" w:rsidRPr="00F64767" w:rsidRDefault="002F5C27">
      <w:pPr>
        <w:pStyle w:val="ConsPlusNormal"/>
        <w:jc w:val="center"/>
      </w:pPr>
      <w:proofErr w:type="gramStart"/>
      <w:r w:rsidRPr="00F64767">
        <w:t>от</w:t>
      </w:r>
      <w:proofErr w:type="gramEnd"/>
      <w:r w:rsidRPr="00F64767">
        <w:t xml:space="preserve"> 21.02.2012 </w:t>
      </w:r>
      <w:hyperlink r:id="rId10" w:history="1">
        <w:r w:rsidRPr="00F64767">
          <w:t>N 11-134</w:t>
        </w:r>
      </w:hyperlink>
      <w:r w:rsidRPr="00F64767">
        <w:t xml:space="preserve">, от 19.02.2015 </w:t>
      </w:r>
      <w:hyperlink r:id="rId11" w:history="1">
        <w:r w:rsidRPr="00F64767">
          <w:t>N 43-485</w:t>
        </w:r>
      </w:hyperlink>
      <w:r w:rsidRPr="00F64767">
        <w:t>)</w:t>
      </w:r>
    </w:p>
    <w:p w:rsidR="002F5C27" w:rsidRPr="00F64767" w:rsidRDefault="002F5C27">
      <w:pPr>
        <w:pStyle w:val="ConsPlusNormal"/>
        <w:jc w:val="both"/>
      </w:pPr>
    </w:p>
    <w:p w:rsidR="002F5C27" w:rsidRPr="00F64767" w:rsidRDefault="002F5C27">
      <w:pPr>
        <w:pStyle w:val="ConsPlusNormal"/>
        <w:jc w:val="center"/>
      </w:pPr>
      <w:r w:rsidRPr="00F64767">
        <w:t>1. Общие положения</w:t>
      </w:r>
    </w:p>
    <w:p w:rsidR="002F5C27" w:rsidRPr="00F64767" w:rsidRDefault="002F5C27">
      <w:pPr>
        <w:pStyle w:val="ConsPlusNormal"/>
        <w:jc w:val="both"/>
      </w:pPr>
    </w:p>
    <w:p w:rsidR="002F5C27" w:rsidRPr="00F64767" w:rsidRDefault="002F5C27">
      <w:pPr>
        <w:pStyle w:val="ConsPlusNormal"/>
        <w:ind w:firstLine="540"/>
        <w:jc w:val="both"/>
      </w:pPr>
      <w:r w:rsidRPr="00F64767">
        <w:t xml:space="preserve">1.1. Настоящее Положение о новой системе оплаты труда и стимулирования работников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"Централизованная бухгалтерия учреждений культуры города Саратова" (далее - Положение) разработано в соответствии со </w:t>
      </w:r>
      <w:hyperlink r:id="rId12" w:history="1">
        <w:r w:rsidRPr="00F64767">
          <w:t>статьей 144</w:t>
        </w:r>
      </w:hyperlink>
      <w:r w:rsidRPr="00F64767">
        <w:t xml:space="preserve"> Трудового кодекса Российской Федерации, Федеральным </w:t>
      </w:r>
      <w:hyperlink r:id="rId13" w:history="1">
        <w:r w:rsidRPr="00F64767">
          <w:t>законом</w:t>
        </w:r>
      </w:hyperlink>
      <w:r w:rsidRPr="00F64767">
        <w:t xml:space="preserve"> от 06.10.2003 N 131-ФЗ "Об общих принципах организации местного самоуправления в Российской Федерации", Уставом муниципального образования "Город Саратов".</w:t>
      </w:r>
    </w:p>
    <w:p w:rsidR="002F5C27" w:rsidRPr="00F64767" w:rsidRDefault="002F5C27">
      <w:pPr>
        <w:pStyle w:val="ConsPlusNormal"/>
        <w:ind w:firstLine="540"/>
        <w:jc w:val="both"/>
      </w:pPr>
      <w:r w:rsidRPr="00F64767">
        <w:t>1.2. Настоящее Положение устанавливает общие требования к системе оплаты труда, установлению стимулирующих и компенсационных выплат для работников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"Централизованная бухгалтерия учреждений культуры города Саратова" (далее - учреждения).</w:t>
      </w:r>
    </w:p>
    <w:p w:rsidR="002F5C27" w:rsidRPr="00F64767" w:rsidRDefault="002F5C27">
      <w:pPr>
        <w:pStyle w:val="ConsPlusNormal"/>
        <w:ind w:firstLine="540"/>
        <w:jc w:val="both"/>
      </w:pPr>
      <w:r w:rsidRPr="00F64767">
        <w:t>1.3. Настоящее Положение определяет:</w:t>
      </w:r>
    </w:p>
    <w:p w:rsidR="002F5C27" w:rsidRPr="00F64767" w:rsidRDefault="002F5C27">
      <w:pPr>
        <w:pStyle w:val="ConsPlusNormal"/>
        <w:ind w:firstLine="540"/>
        <w:jc w:val="both"/>
      </w:pPr>
      <w:r w:rsidRPr="00F64767">
        <w:lastRenderedPageBreak/>
        <w:t>1.3.1</w:t>
      </w:r>
      <w:proofErr w:type="gramStart"/>
      <w:r w:rsidRPr="00F64767">
        <w:t>. размеры</w:t>
      </w:r>
      <w:proofErr w:type="gramEnd"/>
      <w:r w:rsidRPr="00F64767">
        <w:t xml:space="preserve"> окладов (должностных окладов) руководителей учреждений;</w:t>
      </w:r>
    </w:p>
    <w:p w:rsidR="002F5C27" w:rsidRPr="00F64767" w:rsidRDefault="002F5C27">
      <w:pPr>
        <w:pStyle w:val="ConsPlusNormal"/>
        <w:ind w:firstLine="540"/>
        <w:jc w:val="both"/>
      </w:pPr>
      <w:r w:rsidRPr="00F64767">
        <w:t>1.3.2</w:t>
      </w:r>
      <w:proofErr w:type="gramStart"/>
      <w:r w:rsidRPr="00F64767">
        <w:t>. условия</w:t>
      </w:r>
      <w:proofErr w:type="gramEnd"/>
      <w:r w:rsidRPr="00F64767">
        <w:t xml:space="preserve"> осуществления и размеры выплат стимулирующего и компенсационного характера и критерии их установления руководителям и работникам учреждений.</w:t>
      </w:r>
    </w:p>
    <w:p w:rsidR="002F5C27" w:rsidRPr="00F64767" w:rsidRDefault="002F5C27">
      <w:pPr>
        <w:pStyle w:val="ConsPlusNormal"/>
        <w:ind w:firstLine="540"/>
        <w:jc w:val="both"/>
      </w:pPr>
      <w:r w:rsidRPr="00F64767">
        <w:t>1.4. Заработная плата для работников предельными размерами не ограничивается.</w:t>
      </w:r>
    </w:p>
    <w:p w:rsidR="002F5C27" w:rsidRPr="00F64767" w:rsidRDefault="002F5C27">
      <w:pPr>
        <w:pStyle w:val="ConsPlusNormal"/>
        <w:ind w:firstLine="540"/>
        <w:jc w:val="both"/>
      </w:pPr>
      <w:r w:rsidRPr="00F64767">
        <w:t>1.5. В соответствии с настоящим Положением учреждения разрабатывают и принимают с учетом мнения представительного органа работников локальные нормативные акты.</w:t>
      </w:r>
    </w:p>
    <w:p w:rsidR="002F5C27" w:rsidRPr="00F64767" w:rsidRDefault="002F5C27">
      <w:pPr>
        <w:pStyle w:val="ConsPlusNormal"/>
        <w:ind w:firstLine="540"/>
        <w:jc w:val="both"/>
      </w:pPr>
      <w:r w:rsidRPr="00F64767">
        <w:t>1.6. Предельная доля расходов на оплату труда работников административно-управленческого и вспомогательного персонала в фонде оплаты труда учреждения не может превышать 40 процентов.</w:t>
      </w:r>
    </w:p>
    <w:p w:rsidR="002F5C27" w:rsidRPr="00F64767" w:rsidRDefault="002F5C27">
      <w:pPr>
        <w:pStyle w:val="ConsPlusNormal"/>
        <w:ind w:firstLine="540"/>
        <w:jc w:val="both"/>
      </w:pPr>
      <w:r w:rsidRPr="00F64767">
        <w:t>Перечень должностей и профессий, относимых к административно-управленческому и вспомогательному персоналу учреждения, утверждается для муниципального казенного учреждения "Централизованная бухгалтерия учреждений культуры города Саратова" - приказом начальника управления по культуре администрации муниципального образования "Город Саратов", для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 приказом председателя комитета по образованию администрации муниципального образования "Город Саратов".</w:t>
      </w:r>
    </w:p>
    <w:p w:rsidR="002F5C27" w:rsidRPr="00F64767" w:rsidRDefault="002F5C27">
      <w:pPr>
        <w:pStyle w:val="ConsPlusNormal"/>
        <w:jc w:val="both"/>
      </w:pPr>
    </w:p>
    <w:p w:rsidR="002F5C27" w:rsidRPr="00F64767" w:rsidRDefault="002F5C27">
      <w:pPr>
        <w:pStyle w:val="ConsPlusNormal"/>
        <w:jc w:val="center"/>
      </w:pPr>
      <w:r w:rsidRPr="00F64767">
        <w:t>2. Порядок и условия оплаты труда работников,</w:t>
      </w:r>
    </w:p>
    <w:p w:rsidR="002F5C27" w:rsidRPr="00F64767" w:rsidRDefault="002F5C27">
      <w:pPr>
        <w:pStyle w:val="ConsPlusNormal"/>
        <w:jc w:val="center"/>
      </w:pPr>
      <w:proofErr w:type="gramStart"/>
      <w:r w:rsidRPr="00F64767">
        <w:t>осуществляющих</w:t>
      </w:r>
      <w:proofErr w:type="gramEnd"/>
      <w:r w:rsidRPr="00F64767">
        <w:t xml:space="preserve"> профессиональную деятельность по профессиям</w:t>
      </w:r>
    </w:p>
    <w:p w:rsidR="002F5C27" w:rsidRPr="00F64767" w:rsidRDefault="002F5C27">
      <w:pPr>
        <w:pStyle w:val="ConsPlusNormal"/>
        <w:jc w:val="center"/>
      </w:pPr>
      <w:proofErr w:type="gramStart"/>
      <w:r w:rsidRPr="00F64767">
        <w:t>общеотраслевых</w:t>
      </w:r>
      <w:proofErr w:type="gramEnd"/>
      <w:r w:rsidRPr="00F64767">
        <w:t xml:space="preserve"> должностей руководителей,</w:t>
      </w:r>
    </w:p>
    <w:p w:rsidR="002F5C27" w:rsidRPr="00F64767" w:rsidRDefault="002F5C27">
      <w:pPr>
        <w:pStyle w:val="ConsPlusNormal"/>
        <w:jc w:val="center"/>
      </w:pPr>
      <w:proofErr w:type="gramStart"/>
      <w:r w:rsidRPr="00F64767">
        <w:t>специалистов</w:t>
      </w:r>
      <w:proofErr w:type="gramEnd"/>
      <w:r w:rsidRPr="00F64767">
        <w:t xml:space="preserve"> и служащих</w:t>
      </w:r>
    </w:p>
    <w:p w:rsidR="002F5C27" w:rsidRPr="00F64767" w:rsidRDefault="002F5C27">
      <w:pPr>
        <w:pStyle w:val="ConsPlusNormal"/>
        <w:jc w:val="both"/>
      </w:pPr>
    </w:p>
    <w:p w:rsidR="002F5C27" w:rsidRPr="00F64767" w:rsidRDefault="002F5C27">
      <w:pPr>
        <w:pStyle w:val="ConsPlusNormal"/>
        <w:ind w:firstLine="540"/>
        <w:jc w:val="both"/>
      </w:pPr>
      <w:r w:rsidRPr="00F64767">
        <w:t>2.1. Должностной оклад руководителя учреждения определяется по соответствующей группе для данного учреждения и устанавливается в следующих размерах:</w:t>
      </w:r>
    </w:p>
    <w:p w:rsidR="002F5C27" w:rsidRPr="00F64767" w:rsidRDefault="002F5C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1191"/>
        <w:gridCol w:w="1814"/>
      </w:tblGrid>
      <w:tr w:rsidR="00F64767" w:rsidRPr="00F64767">
        <w:tc>
          <w:tcPr>
            <w:tcW w:w="6520" w:type="dxa"/>
          </w:tcPr>
          <w:p w:rsidR="002F5C27" w:rsidRPr="00F64767" w:rsidRDefault="002F5C27">
            <w:pPr>
              <w:pStyle w:val="ConsPlusNormal"/>
              <w:jc w:val="center"/>
            </w:pPr>
            <w:r w:rsidRPr="00F64767">
              <w:t>Наименование муниципального учреждения</w:t>
            </w:r>
          </w:p>
        </w:tc>
        <w:tc>
          <w:tcPr>
            <w:tcW w:w="1191" w:type="dxa"/>
          </w:tcPr>
          <w:p w:rsidR="002F5C27" w:rsidRPr="00F64767" w:rsidRDefault="002F5C27">
            <w:pPr>
              <w:pStyle w:val="ConsPlusNormal"/>
              <w:jc w:val="center"/>
            </w:pPr>
            <w:r w:rsidRPr="00F64767">
              <w:t>Группа</w:t>
            </w:r>
          </w:p>
        </w:tc>
        <w:tc>
          <w:tcPr>
            <w:tcW w:w="1814" w:type="dxa"/>
          </w:tcPr>
          <w:p w:rsidR="002F5C27" w:rsidRPr="00F64767" w:rsidRDefault="002F5C27">
            <w:pPr>
              <w:pStyle w:val="ConsPlusNormal"/>
              <w:jc w:val="center"/>
            </w:pPr>
            <w:r w:rsidRPr="00F64767">
              <w:t>Размер должностного оклада, руб.</w:t>
            </w:r>
          </w:p>
        </w:tc>
      </w:tr>
      <w:tr w:rsidR="00F64767" w:rsidRPr="00F64767">
        <w:tc>
          <w:tcPr>
            <w:tcW w:w="6520" w:type="dxa"/>
          </w:tcPr>
          <w:p w:rsidR="002F5C27" w:rsidRPr="00F64767" w:rsidRDefault="002F5C27">
            <w:pPr>
              <w:pStyle w:val="ConsPlusNormal"/>
            </w:pPr>
            <w:r w:rsidRPr="00F64767">
              <w:t>"Централизованная бухгалтерия учреждений образования города Саратова", "Централизованная бухгалтерия учреждений культуры города Саратова"</w:t>
            </w:r>
          </w:p>
        </w:tc>
        <w:tc>
          <w:tcPr>
            <w:tcW w:w="1191" w:type="dxa"/>
          </w:tcPr>
          <w:p w:rsidR="002F5C27" w:rsidRPr="00F64767" w:rsidRDefault="002F5C27">
            <w:pPr>
              <w:pStyle w:val="ConsPlusNormal"/>
              <w:jc w:val="center"/>
            </w:pPr>
            <w:r w:rsidRPr="00F64767">
              <w:t>1 группа</w:t>
            </w:r>
          </w:p>
        </w:tc>
        <w:tc>
          <w:tcPr>
            <w:tcW w:w="1814" w:type="dxa"/>
          </w:tcPr>
          <w:p w:rsidR="002F5C27" w:rsidRPr="00F64767" w:rsidRDefault="002F5C27">
            <w:pPr>
              <w:pStyle w:val="ConsPlusNormal"/>
              <w:jc w:val="center"/>
            </w:pPr>
            <w:r w:rsidRPr="00F64767">
              <w:t>10017</w:t>
            </w:r>
          </w:p>
        </w:tc>
      </w:tr>
      <w:tr w:rsidR="00F64767" w:rsidRPr="00F64767">
        <w:tc>
          <w:tcPr>
            <w:tcW w:w="6520" w:type="dxa"/>
          </w:tcPr>
          <w:p w:rsidR="002F5C27" w:rsidRPr="00F64767" w:rsidRDefault="002F5C27">
            <w:pPr>
              <w:pStyle w:val="ConsPlusNormal"/>
            </w:pPr>
            <w:r w:rsidRPr="00F64767">
              <w:t>"Централизованная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w:t>
            </w:r>
          </w:p>
        </w:tc>
        <w:tc>
          <w:tcPr>
            <w:tcW w:w="1191" w:type="dxa"/>
          </w:tcPr>
          <w:p w:rsidR="002F5C27" w:rsidRPr="00F64767" w:rsidRDefault="002F5C27">
            <w:pPr>
              <w:pStyle w:val="ConsPlusNormal"/>
              <w:jc w:val="center"/>
            </w:pPr>
            <w:r w:rsidRPr="00F64767">
              <w:t>2 группа</w:t>
            </w:r>
          </w:p>
        </w:tc>
        <w:tc>
          <w:tcPr>
            <w:tcW w:w="1814" w:type="dxa"/>
          </w:tcPr>
          <w:p w:rsidR="002F5C27" w:rsidRPr="00F64767" w:rsidRDefault="002F5C27">
            <w:pPr>
              <w:pStyle w:val="ConsPlusNormal"/>
              <w:jc w:val="center"/>
            </w:pPr>
            <w:r w:rsidRPr="00F64767">
              <w:t>9617</w:t>
            </w:r>
          </w:p>
        </w:tc>
      </w:tr>
      <w:tr w:rsidR="00F64767" w:rsidRPr="00F64767">
        <w:tc>
          <w:tcPr>
            <w:tcW w:w="6520" w:type="dxa"/>
          </w:tcPr>
          <w:p w:rsidR="002F5C27" w:rsidRPr="00F64767" w:rsidRDefault="002F5C27">
            <w:pPr>
              <w:pStyle w:val="ConsPlusNormal"/>
            </w:pPr>
            <w:r w:rsidRPr="00F64767">
              <w:t>"Централизованная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w:t>
            </w:r>
          </w:p>
        </w:tc>
        <w:tc>
          <w:tcPr>
            <w:tcW w:w="1191" w:type="dxa"/>
          </w:tcPr>
          <w:p w:rsidR="002F5C27" w:rsidRPr="00F64767" w:rsidRDefault="002F5C27">
            <w:pPr>
              <w:pStyle w:val="ConsPlusNormal"/>
              <w:jc w:val="center"/>
            </w:pPr>
            <w:r w:rsidRPr="00F64767">
              <w:t>3 группа</w:t>
            </w:r>
          </w:p>
        </w:tc>
        <w:tc>
          <w:tcPr>
            <w:tcW w:w="1814" w:type="dxa"/>
          </w:tcPr>
          <w:p w:rsidR="002F5C27" w:rsidRPr="00F64767" w:rsidRDefault="002F5C27">
            <w:pPr>
              <w:pStyle w:val="ConsPlusNormal"/>
              <w:jc w:val="center"/>
            </w:pPr>
            <w:r w:rsidRPr="00F64767">
              <w:t>8370</w:t>
            </w:r>
          </w:p>
        </w:tc>
      </w:tr>
    </w:tbl>
    <w:p w:rsidR="002F5C27" w:rsidRPr="00F64767" w:rsidRDefault="002F5C27">
      <w:pPr>
        <w:pStyle w:val="ConsPlusNormal"/>
        <w:ind w:firstLine="540"/>
        <w:jc w:val="both"/>
      </w:pPr>
      <w:r w:rsidRPr="00F64767">
        <w:t>Заработная плата руководителя учреждения устанавливается учредителем учреждения на основании трудового договора.</w:t>
      </w:r>
    </w:p>
    <w:p w:rsidR="002F5C27" w:rsidRPr="00F64767" w:rsidRDefault="002F5C27">
      <w:pPr>
        <w:pStyle w:val="ConsPlusNormal"/>
        <w:ind w:firstLine="540"/>
        <w:jc w:val="both"/>
      </w:pPr>
      <w:r w:rsidRPr="00F64767">
        <w:t xml:space="preserve">С учетом условий труда руководителю учреждения устанавливаются выплаты </w:t>
      </w:r>
      <w:r w:rsidRPr="00F64767">
        <w:lastRenderedPageBreak/>
        <w:t xml:space="preserve">компенсационного характера, предусмотренные </w:t>
      </w:r>
      <w:hyperlink w:anchor="P190" w:history="1">
        <w:r w:rsidRPr="00F64767">
          <w:t>разделом 4</w:t>
        </w:r>
      </w:hyperlink>
      <w:r w:rsidRPr="00F64767">
        <w:t xml:space="preserve"> настоящего Положения.</w:t>
      </w:r>
    </w:p>
    <w:p w:rsidR="002F5C27" w:rsidRPr="00F64767" w:rsidRDefault="002F5C27">
      <w:pPr>
        <w:pStyle w:val="ConsPlusNormal"/>
        <w:ind w:firstLine="540"/>
        <w:jc w:val="both"/>
      </w:pPr>
      <w:r w:rsidRPr="00F64767">
        <w:t>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Размеры премирования руководителя, порядок выплаты ежегодно устанавливаются учредителем учреждения в дополнительном соглашении к трудовому договору руководителя учреждения.</w:t>
      </w:r>
    </w:p>
    <w:p w:rsidR="002F5C27" w:rsidRPr="00F64767" w:rsidRDefault="002F5C27">
      <w:pPr>
        <w:pStyle w:val="ConsPlusNormal"/>
        <w:ind w:firstLine="540"/>
        <w:jc w:val="both"/>
      </w:pPr>
      <w:r w:rsidRPr="00F64767">
        <w:t>Должностные оклады заместителя руководителя, главного бухгалтера, заместителей руководителей структурных подразделений учреждения рекомендуется устанавливать на 5 - 10 % ниже должностных окладов соответствующих руководителей.</w:t>
      </w:r>
    </w:p>
    <w:p w:rsidR="002F5C27" w:rsidRPr="00F64767" w:rsidRDefault="002F5C27">
      <w:pPr>
        <w:pStyle w:val="ConsPlusNormal"/>
        <w:ind w:firstLine="540"/>
        <w:jc w:val="both"/>
      </w:pPr>
      <w:r w:rsidRPr="00F64767">
        <w:t>Предельный уровень соотношения средней заработной платы руководителя и работников учреждения за отчетный год не может превышать трехкратный размер средней заработной платы работников учреждения за аналогичный период.</w:t>
      </w:r>
    </w:p>
    <w:p w:rsidR="002F5C27" w:rsidRPr="00F64767" w:rsidRDefault="002F5C27">
      <w:pPr>
        <w:pStyle w:val="ConsPlusNormal"/>
        <w:ind w:firstLine="540"/>
        <w:jc w:val="both"/>
      </w:pPr>
      <w:r w:rsidRPr="00F64767">
        <w:t>2.2. Предусмотрено установление руководителям, специалистам и служащим следующих выплат:</w:t>
      </w:r>
    </w:p>
    <w:p w:rsidR="002F5C27" w:rsidRPr="00F64767" w:rsidRDefault="002F5C27">
      <w:pPr>
        <w:pStyle w:val="ConsPlusNormal"/>
        <w:ind w:firstLine="540"/>
        <w:jc w:val="both"/>
      </w:pPr>
      <w:r w:rsidRPr="00F64767">
        <w:t>- по повышающему коэффициенту к окладу по занимаемой должности;</w:t>
      </w:r>
    </w:p>
    <w:p w:rsidR="002F5C27" w:rsidRPr="00F64767" w:rsidRDefault="002F5C27">
      <w:pPr>
        <w:pStyle w:val="ConsPlusNormal"/>
        <w:ind w:firstLine="540"/>
        <w:jc w:val="both"/>
      </w:pPr>
      <w:r w:rsidRPr="00F64767">
        <w:t>- по повышающему коэффициенту к окладу за выслугу лет.</w:t>
      </w:r>
    </w:p>
    <w:p w:rsidR="002F5C27" w:rsidRPr="00F64767" w:rsidRDefault="002F5C27">
      <w:pPr>
        <w:pStyle w:val="ConsPlusNormal"/>
        <w:ind w:firstLine="540"/>
        <w:jc w:val="both"/>
      </w:pPr>
      <w:r w:rsidRPr="00F64767">
        <w:t>Решение о введении соответствующих повышающих коэффициентов к окладу принимается руководителем учреждения с учетом обеспечения указанных выплат финансовыми средствами. Размер выплат по соответствующему повышающему коэффициенту к окладу определяется путем умножения размера оклада работника на повышающий коэффициент.</w:t>
      </w:r>
    </w:p>
    <w:p w:rsidR="002F5C27" w:rsidRPr="00F64767" w:rsidRDefault="002F5C27">
      <w:pPr>
        <w:pStyle w:val="ConsPlusNormal"/>
        <w:ind w:firstLine="540"/>
        <w:jc w:val="both"/>
      </w:pPr>
      <w:r w:rsidRPr="00F64767">
        <w:t>Выплаты по повышающему коэффициенту к окладу носят стимулирующий характер.</w:t>
      </w:r>
    </w:p>
    <w:p w:rsidR="002F5C27" w:rsidRPr="00F64767" w:rsidRDefault="002F5C27">
      <w:pPr>
        <w:pStyle w:val="ConsPlusNormal"/>
        <w:ind w:firstLine="540"/>
        <w:jc w:val="both"/>
      </w:pPr>
      <w:r w:rsidRPr="00F64767">
        <w:t>Применение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F5C27" w:rsidRPr="00F64767" w:rsidRDefault="002F5C27">
      <w:pPr>
        <w:pStyle w:val="ConsPlusNormal"/>
        <w:ind w:firstLine="540"/>
        <w:jc w:val="both"/>
      </w:pPr>
      <w:r w:rsidRPr="00F64767">
        <w:t>2.2.1. Повышающий коэффициент к окладу по занимаемой должности устанавливается работникам в следующем размере:</w:t>
      </w:r>
    </w:p>
    <w:p w:rsidR="002F5C27" w:rsidRPr="00F64767" w:rsidRDefault="002F5C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608"/>
      </w:tblGrid>
      <w:tr w:rsidR="00F64767" w:rsidRPr="00F64767">
        <w:tc>
          <w:tcPr>
            <w:tcW w:w="6973" w:type="dxa"/>
          </w:tcPr>
          <w:p w:rsidR="002F5C27" w:rsidRPr="00F64767" w:rsidRDefault="002F5C27">
            <w:pPr>
              <w:pStyle w:val="ConsPlusNormal"/>
              <w:jc w:val="center"/>
            </w:pPr>
            <w:r w:rsidRPr="00F64767">
              <w:t>Наименование занимаемой должности</w:t>
            </w:r>
          </w:p>
        </w:tc>
        <w:tc>
          <w:tcPr>
            <w:tcW w:w="2608" w:type="dxa"/>
          </w:tcPr>
          <w:p w:rsidR="002F5C27" w:rsidRPr="00F64767" w:rsidRDefault="002F5C27">
            <w:pPr>
              <w:pStyle w:val="ConsPlusNormal"/>
              <w:jc w:val="center"/>
            </w:pPr>
            <w:r w:rsidRPr="00F64767">
              <w:t>Размер повышающего коэффициента</w:t>
            </w:r>
          </w:p>
          <w:p w:rsidR="002F5C27" w:rsidRPr="00F64767" w:rsidRDefault="002F5C27">
            <w:pPr>
              <w:pStyle w:val="ConsPlusNormal"/>
              <w:jc w:val="center"/>
            </w:pPr>
            <w:proofErr w:type="gramStart"/>
            <w:r w:rsidRPr="00F64767">
              <w:t>к</w:t>
            </w:r>
            <w:proofErr w:type="gramEnd"/>
            <w:r w:rsidRPr="00F64767">
              <w:t xml:space="preserve"> окладу по занимаемой должности</w:t>
            </w:r>
          </w:p>
        </w:tc>
      </w:tr>
      <w:tr w:rsidR="00F64767" w:rsidRPr="00F64767">
        <w:tc>
          <w:tcPr>
            <w:tcW w:w="6973" w:type="dxa"/>
          </w:tcPr>
          <w:p w:rsidR="002F5C27" w:rsidRPr="00F64767" w:rsidRDefault="002F5C27">
            <w:pPr>
              <w:pStyle w:val="ConsPlusNormal"/>
            </w:pPr>
            <w:r w:rsidRPr="00F64767">
              <w:t>Директор</w:t>
            </w:r>
          </w:p>
        </w:tc>
        <w:tc>
          <w:tcPr>
            <w:tcW w:w="2608" w:type="dxa"/>
          </w:tcPr>
          <w:p w:rsidR="002F5C27" w:rsidRPr="00F64767" w:rsidRDefault="002F5C27">
            <w:pPr>
              <w:pStyle w:val="ConsPlusNormal"/>
              <w:jc w:val="center"/>
            </w:pPr>
            <w:r w:rsidRPr="00F64767">
              <w:t>2,7</w:t>
            </w:r>
          </w:p>
        </w:tc>
      </w:tr>
      <w:tr w:rsidR="00F64767" w:rsidRPr="00F64767">
        <w:tc>
          <w:tcPr>
            <w:tcW w:w="6973" w:type="dxa"/>
          </w:tcPr>
          <w:p w:rsidR="002F5C27" w:rsidRPr="00F64767" w:rsidRDefault="002F5C27">
            <w:pPr>
              <w:pStyle w:val="ConsPlusNormal"/>
            </w:pPr>
            <w:r w:rsidRPr="00F64767">
              <w:t>Заместитель директора</w:t>
            </w:r>
          </w:p>
        </w:tc>
        <w:tc>
          <w:tcPr>
            <w:tcW w:w="2608" w:type="dxa"/>
          </w:tcPr>
          <w:p w:rsidR="002F5C27" w:rsidRPr="00F64767" w:rsidRDefault="002F5C27">
            <w:pPr>
              <w:pStyle w:val="ConsPlusNormal"/>
              <w:jc w:val="center"/>
            </w:pPr>
            <w:r w:rsidRPr="00F64767">
              <w:t>2,5</w:t>
            </w:r>
          </w:p>
        </w:tc>
      </w:tr>
      <w:tr w:rsidR="00F64767" w:rsidRPr="00F64767">
        <w:tc>
          <w:tcPr>
            <w:tcW w:w="6973" w:type="dxa"/>
          </w:tcPr>
          <w:p w:rsidR="002F5C27" w:rsidRPr="00F64767" w:rsidRDefault="002F5C27">
            <w:pPr>
              <w:pStyle w:val="ConsPlusNormal"/>
            </w:pPr>
            <w:r w:rsidRPr="00F64767">
              <w:t>Главный бухгалтер</w:t>
            </w:r>
          </w:p>
        </w:tc>
        <w:tc>
          <w:tcPr>
            <w:tcW w:w="2608" w:type="dxa"/>
          </w:tcPr>
          <w:p w:rsidR="002F5C27" w:rsidRPr="00F64767" w:rsidRDefault="002F5C27">
            <w:pPr>
              <w:pStyle w:val="ConsPlusNormal"/>
              <w:jc w:val="center"/>
            </w:pPr>
            <w:r w:rsidRPr="00F64767">
              <w:t>2,5</w:t>
            </w:r>
          </w:p>
        </w:tc>
      </w:tr>
      <w:tr w:rsidR="00F64767" w:rsidRPr="00F64767">
        <w:tc>
          <w:tcPr>
            <w:tcW w:w="6973" w:type="dxa"/>
          </w:tcPr>
          <w:p w:rsidR="002F5C27" w:rsidRPr="00F64767" w:rsidRDefault="002F5C27">
            <w:pPr>
              <w:pStyle w:val="ConsPlusNormal"/>
            </w:pPr>
            <w:r w:rsidRPr="00F64767">
              <w:t>Заместитель главного бухгалтера</w:t>
            </w:r>
          </w:p>
        </w:tc>
        <w:tc>
          <w:tcPr>
            <w:tcW w:w="2608" w:type="dxa"/>
          </w:tcPr>
          <w:p w:rsidR="002F5C27" w:rsidRPr="00F64767" w:rsidRDefault="002F5C27">
            <w:pPr>
              <w:pStyle w:val="ConsPlusNormal"/>
              <w:jc w:val="center"/>
            </w:pPr>
            <w:r w:rsidRPr="00F64767">
              <w:t>2,4</w:t>
            </w:r>
          </w:p>
        </w:tc>
      </w:tr>
      <w:tr w:rsidR="00F64767" w:rsidRPr="00F64767">
        <w:tc>
          <w:tcPr>
            <w:tcW w:w="6973" w:type="dxa"/>
          </w:tcPr>
          <w:p w:rsidR="002F5C27" w:rsidRPr="00F64767" w:rsidRDefault="002F5C27">
            <w:pPr>
              <w:pStyle w:val="ConsPlusNormal"/>
            </w:pPr>
            <w:r w:rsidRPr="00F64767">
              <w:t>Начальник основного отдела</w:t>
            </w:r>
          </w:p>
        </w:tc>
        <w:tc>
          <w:tcPr>
            <w:tcW w:w="2608" w:type="dxa"/>
          </w:tcPr>
          <w:p w:rsidR="002F5C27" w:rsidRPr="00F64767" w:rsidRDefault="002F5C27">
            <w:pPr>
              <w:pStyle w:val="ConsPlusNormal"/>
              <w:jc w:val="center"/>
            </w:pPr>
            <w:r w:rsidRPr="00F64767">
              <w:t>1,9</w:t>
            </w:r>
          </w:p>
        </w:tc>
      </w:tr>
      <w:tr w:rsidR="00F64767" w:rsidRPr="00F64767">
        <w:tc>
          <w:tcPr>
            <w:tcW w:w="6973" w:type="dxa"/>
          </w:tcPr>
          <w:p w:rsidR="002F5C27" w:rsidRPr="00F64767" w:rsidRDefault="002F5C27">
            <w:pPr>
              <w:pStyle w:val="ConsPlusNormal"/>
            </w:pPr>
            <w:r w:rsidRPr="00F64767">
              <w:t>Начальник вспомогательного отдела</w:t>
            </w:r>
          </w:p>
        </w:tc>
        <w:tc>
          <w:tcPr>
            <w:tcW w:w="2608" w:type="dxa"/>
          </w:tcPr>
          <w:p w:rsidR="002F5C27" w:rsidRPr="00F64767" w:rsidRDefault="002F5C27">
            <w:pPr>
              <w:pStyle w:val="ConsPlusNormal"/>
              <w:jc w:val="center"/>
            </w:pPr>
            <w:r w:rsidRPr="00F64767">
              <w:t>1,7</w:t>
            </w:r>
          </w:p>
        </w:tc>
      </w:tr>
      <w:tr w:rsidR="00F64767" w:rsidRPr="00F64767">
        <w:tc>
          <w:tcPr>
            <w:tcW w:w="6973" w:type="dxa"/>
          </w:tcPr>
          <w:p w:rsidR="002F5C27" w:rsidRPr="00F64767" w:rsidRDefault="002F5C27">
            <w:pPr>
              <w:pStyle w:val="ConsPlusNormal"/>
            </w:pPr>
            <w:r w:rsidRPr="00F64767">
              <w:t>Главный инженер</w:t>
            </w:r>
          </w:p>
        </w:tc>
        <w:tc>
          <w:tcPr>
            <w:tcW w:w="2608" w:type="dxa"/>
          </w:tcPr>
          <w:p w:rsidR="002F5C27" w:rsidRPr="00F64767" w:rsidRDefault="002F5C27">
            <w:pPr>
              <w:pStyle w:val="ConsPlusNormal"/>
              <w:jc w:val="center"/>
            </w:pPr>
            <w:r w:rsidRPr="00F64767">
              <w:t>1,7</w:t>
            </w:r>
          </w:p>
        </w:tc>
      </w:tr>
      <w:tr w:rsidR="00F64767" w:rsidRPr="00F64767">
        <w:tc>
          <w:tcPr>
            <w:tcW w:w="6973" w:type="dxa"/>
          </w:tcPr>
          <w:p w:rsidR="002F5C27" w:rsidRPr="00F64767" w:rsidRDefault="002F5C27">
            <w:pPr>
              <w:pStyle w:val="ConsPlusNormal"/>
              <w:jc w:val="both"/>
            </w:pPr>
            <w:r w:rsidRPr="00F64767">
              <w:t>Ведущий бухгалтер, бухгалтер (1, 2 категории, без категории)</w:t>
            </w:r>
          </w:p>
        </w:tc>
        <w:tc>
          <w:tcPr>
            <w:tcW w:w="2608" w:type="dxa"/>
          </w:tcPr>
          <w:p w:rsidR="002F5C27" w:rsidRPr="00F64767" w:rsidRDefault="002F5C27">
            <w:pPr>
              <w:pStyle w:val="ConsPlusNormal"/>
              <w:jc w:val="center"/>
            </w:pPr>
            <w:r w:rsidRPr="00F64767">
              <w:t>1,6</w:t>
            </w:r>
          </w:p>
        </w:tc>
      </w:tr>
      <w:tr w:rsidR="00F64767" w:rsidRPr="00F64767">
        <w:tc>
          <w:tcPr>
            <w:tcW w:w="6973" w:type="dxa"/>
          </w:tcPr>
          <w:p w:rsidR="002F5C27" w:rsidRPr="00F64767" w:rsidRDefault="002F5C27">
            <w:pPr>
              <w:pStyle w:val="ConsPlusNormal"/>
              <w:jc w:val="both"/>
            </w:pPr>
            <w:r w:rsidRPr="00F64767">
              <w:t>Ведущий бухгалтер - ревизор, бухгалтер - ревизор (1, 2 категории, без категории)</w:t>
            </w:r>
          </w:p>
        </w:tc>
        <w:tc>
          <w:tcPr>
            <w:tcW w:w="2608" w:type="dxa"/>
          </w:tcPr>
          <w:p w:rsidR="002F5C27" w:rsidRPr="00F64767" w:rsidRDefault="002F5C27">
            <w:pPr>
              <w:pStyle w:val="ConsPlusNormal"/>
              <w:jc w:val="center"/>
            </w:pPr>
            <w:r w:rsidRPr="00F64767">
              <w:t>1,6</w:t>
            </w:r>
          </w:p>
        </w:tc>
      </w:tr>
      <w:tr w:rsidR="00F64767" w:rsidRPr="00F64767">
        <w:tc>
          <w:tcPr>
            <w:tcW w:w="6973" w:type="dxa"/>
          </w:tcPr>
          <w:p w:rsidR="002F5C27" w:rsidRPr="00F64767" w:rsidRDefault="002F5C27">
            <w:pPr>
              <w:pStyle w:val="ConsPlusNormal"/>
              <w:jc w:val="both"/>
            </w:pPr>
            <w:r w:rsidRPr="00F64767">
              <w:t>Ведущий юрисконсульт, юрисконсульт (1, 2 категории, без категории)</w:t>
            </w:r>
          </w:p>
        </w:tc>
        <w:tc>
          <w:tcPr>
            <w:tcW w:w="2608" w:type="dxa"/>
          </w:tcPr>
          <w:p w:rsidR="002F5C27" w:rsidRPr="00F64767" w:rsidRDefault="002F5C27">
            <w:pPr>
              <w:pStyle w:val="ConsPlusNormal"/>
              <w:jc w:val="center"/>
            </w:pPr>
            <w:r w:rsidRPr="00F64767">
              <w:t>1,4</w:t>
            </w:r>
          </w:p>
        </w:tc>
      </w:tr>
      <w:tr w:rsidR="00F64767" w:rsidRPr="00F64767">
        <w:tc>
          <w:tcPr>
            <w:tcW w:w="6973" w:type="dxa"/>
          </w:tcPr>
          <w:p w:rsidR="002F5C27" w:rsidRPr="00F64767" w:rsidRDefault="002F5C27">
            <w:pPr>
              <w:pStyle w:val="ConsPlusNormal"/>
              <w:jc w:val="both"/>
            </w:pPr>
            <w:r w:rsidRPr="00F64767">
              <w:t>Техник всех специальностей (1, 2 категории, без категории)</w:t>
            </w:r>
          </w:p>
        </w:tc>
        <w:tc>
          <w:tcPr>
            <w:tcW w:w="2608" w:type="dxa"/>
          </w:tcPr>
          <w:p w:rsidR="002F5C27" w:rsidRPr="00F64767" w:rsidRDefault="002F5C27">
            <w:pPr>
              <w:pStyle w:val="ConsPlusNormal"/>
              <w:jc w:val="center"/>
            </w:pPr>
            <w:r w:rsidRPr="00F64767">
              <w:t>0,5</w:t>
            </w:r>
          </w:p>
        </w:tc>
      </w:tr>
      <w:tr w:rsidR="00F64767" w:rsidRPr="00F64767">
        <w:tc>
          <w:tcPr>
            <w:tcW w:w="6973" w:type="dxa"/>
          </w:tcPr>
          <w:p w:rsidR="002F5C27" w:rsidRPr="00F64767" w:rsidRDefault="002F5C27">
            <w:pPr>
              <w:pStyle w:val="ConsPlusNormal"/>
              <w:jc w:val="both"/>
            </w:pPr>
            <w:r w:rsidRPr="00F64767">
              <w:t xml:space="preserve">Ведущий экономист всех специальностей, экономист всех </w:t>
            </w:r>
            <w:r w:rsidRPr="00F64767">
              <w:lastRenderedPageBreak/>
              <w:t>специальностей (1, 2 категории, без категории)</w:t>
            </w:r>
          </w:p>
        </w:tc>
        <w:tc>
          <w:tcPr>
            <w:tcW w:w="2608" w:type="dxa"/>
          </w:tcPr>
          <w:p w:rsidR="002F5C27" w:rsidRPr="00F64767" w:rsidRDefault="002F5C27">
            <w:pPr>
              <w:pStyle w:val="ConsPlusNormal"/>
              <w:jc w:val="center"/>
            </w:pPr>
            <w:r w:rsidRPr="00F64767">
              <w:lastRenderedPageBreak/>
              <w:t>1,6</w:t>
            </w:r>
          </w:p>
        </w:tc>
      </w:tr>
      <w:tr w:rsidR="00F64767" w:rsidRPr="00F64767">
        <w:tc>
          <w:tcPr>
            <w:tcW w:w="6973" w:type="dxa"/>
          </w:tcPr>
          <w:p w:rsidR="002F5C27" w:rsidRPr="00F64767" w:rsidRDefault="002F5C27">
            <w:pPr>
              <w:pStyle w:val="ConsPlusNormal"/>
              <w:jc w:val="both"/>
            </w:pPr>
            <w:r w:rsidRPr="00F64767">
              <w:lastRenderedPageBreak/>
              <w:t>Ведущий инженер всех специальностей, инженер всех специальностей (1, 2 категории, без категории)</w:t>
            </w:r>
          </w:p>
        </w:tc>
        <w:tc>
          <w:tcPr>
            <w:tcW w:w="2608" w:type="dxa"/>
          </w:tcPr>
          <w:p w:rsidR="002F5C27" w:rsidRPr="00F64767" w:rsidRDefault="002F5C27">
            <w:pPr>
              <w:pStyle w:val="ConsPlusNormal"/>
              <w:jc w:val="center"/>
            </w:pPr>
            <w:r w:rsidRPr="00F64767">
              <w:t>1,0</w:t>
            </w:r>
          </w:p>
        </w:tc>
      </w:tr>
      <w:tr w:rsidR="00F64767" w:rsidRPr="00F64767">
        <w:tc>
          <w:tcPr>
            <w:tcW w:w="6973" w:type="dxa"/>
          </w:tcPr>
          <w:p w:rsidR="002F5C27" w:rsidRPr="00F64767" w:rsidRDefault="002F5C27">
            <w:pPr>
              <w:pStyle w:val="ConsPlusNormal"/>
              <w:jc w:val="both"/>
            </w:pPr>
            <w:r w:rsidRPr="00F64767">
              <w:t>Ведущий программист, программист (1, 2 категории, без категории)</w:t>
            </w:r>
          </w:p>
        </w:tc>
        <w:tc>
          <w:tcPr>
            <w:tcW w:w="2608" w:type="dxa"/>
          </w:tcPr>
          <w:p w:rsidR="002F5C27" w:rsidRPr="00F64767" w:rsidRDefault="002F5C27">
            <w:pPr>
              <w:pStyle w:val="ConsPlusNormal"/>
              <w:jc w:val="center"/>
            </w:pPr>
            <w:r w:rsidRPr="00F64767">
              <w:t>1,0</w:t>
            </w:r>
          </w:p>
        </w:tc>
      </w:tr>
      <w:tr w:rsidR="00F64767" w:rsidRPr="00F64767">
        <w:tc>
          <w:tcPr>
            <w:tcW w:w="6973" w:type="dxa"/>
          </w:tcPr>
          <w:p w:rsidR="002F5C27" w:rsidRPr="00F64767" w:rsidRDefault="002F5C27">
            <w:pPr>
              <w:pStyle w:val="ConsPlusNormal"/>
              <w:jc w:val="both"/>
            </w:pPr>
            <w:r w:rsidRPr="00F64767">
              <w:t>Ведущий механик, механик (1, 2 категории, без категории)</w:t>
            </w:r>
          </w:p>
        </w:tc>
        <w:tc>
          <w:tcPr>
            <w:tcW w:w="2608" w:type="dxa"/>
          </w:tcPr>
          <w:p w:rsidR="002F5C27" w:rsidRPr="00F64767" w:rsidRDefault="002F5C27">
            <w:pPr>
              <w:pStyle w:val="ConsPlusNormal"/>
              <w:jc w:val="center"/>
            </w:pPr>
            <w:r w:rsidRPr="00F64767">
              <w:t>0,5</w:t>
            </w:r>
          </w:p>
        </w:tc>
      </w:tr>
      <w:tr w:rsidR="00F64767" w:rsidRPr="00F64767">
        <w:tc>
          <w:tcPr>
            <w:tcW w:w="6973" w:type="dxa"/>
          </w:tcPr>
          <w:p w:rsidR="002F5C27" w:rsidRPr="00F64767" w:rsidRDefault="002F5C27">
            <w:pPr>
              <w:pStyle w:val="ConsPlusNormal"/>
            </w:pPr>
            <w:r w:rsidRPr="00F64767">
              <w:t>Заведующий канцелярией</w:t>
            </w:r>
          </w:p>
        </w:tc>
        <w:tc>
          <w:tcPr>
            <w:tcW w:w="2608" w:type="dxa"/>
          </w:tcPr>
          <w:p w:rsidR="002F5C27" w:rsidRPr="00F64767" w:rsidRDefault="002F5C27">
            <w:pPr>
              <w:pStyle w:val="ConsPlusNormal"/>
              <w:jc w:val="center"/>
            </w:pPr>
            <w:r w:rsidRPr="00F64767">
              <w:t>0,5</w:t>
            </w:r>
          </w:p>
        </w:tc>
      </w:tr>
      <w:tr w:rsidR="00F64767" w:rsidRPr="00F64767">
        <w:tc>
          <w:tcPr>
            <w:tcW w:w="6973" w:type="dxa"/>
          </w:tcPr>
          <w:p w:rsidR="002F5C27" w:rsidRPr="00F64767" w:rsidRDefault="002F5C27">
            <w:pPr>
              <w:pStyle w:val="ConsPlusNormal"/>
            </w:pPr>
            <w:r w:rsidRPr="00F64767">
              <w:t>Делопроизводитель</w:t>
            </w:r>
          </w:p>
        </w:tc>
        <w:tc>
          <w:tcPr>
            <w:tcW w:w="2608" w:type="dxa"/>
          </w:tcPr>
          <w:p w:rsidR="002F5C27" w:rsidRPr="00F64767" w:rsidRDefault="002F5C27">
            <w:pPr>
              <w:pStyle w:val="ConsPlusNormal"/>
              <w:jc w:val="center"/>
            </w:pPr>
            <w:r w:rsidRPr="00F64767">
              <w:t>0,5</w:t>
            </w:r>
          </w:p>
        </w:tc>
      </w:tr>
      <w:tr w:rsidR="00F64767" w:rsidRPr="00F64767">
        <w:tc>
          <w:tcPr>
            <w:tcW w:w="6973" w:type="dxa"/>
          </w:tcPr>
          <w:p w:rsidR="002F5C27" w:rsidRPr="00F64767" w:rsidRDefault="002F5C27">
            <w:pPr>
              <w:pStyle w:val="ConsPlusNormal"/>
            </w:pPr>
            <w:r w:rsidRPr="00F64767">
              <w:t>Архивариус</w:t>
            </w:r>
          </w:p>
        </w:tc>
        <w:tc>
          <w:tcPr>
            <w:tcW w:w="2608" w:type="dxa"/>
          </w:tcPr>
          <w:p w:rsidR="002F5C27" w:rsidRPr="00F64767" w:rsidRDefault="002F5C27">
            <w:pPr>
              <w:pStyle w:val="ConsPlusNormal"/>
              <w:jc w:val="center"/>
            </w:pPr>
            <w:r w:rsidRPr="00F64767">
              <w:t>0,5</w:t>
            </w:r>
          </w:p>
        </w:tc>
      </w:tr>
      <w:tr w:rsidR="00F64767" w:rsidRPr="00F64767">
        <w:tblPrEx>
          <w:tblBorders>
            <w:insideH w:val="nil"/>
          </w:tblBorders>
        </w:tblPrEx>
        <w:tc>
          <w:tcPr>
            <w:tcW w:w="6973" w:type="dxa"/>
            <w:tcBorders>
              <w:bottom w:val="nil"/>
            </w:tcBorders>
          </w:tcPr>
          <w:p w:rsidR="002F5C27" w:rsidRPr="00F64767" w:rsidRDefault="002F5C27">
            <w:pPr>
              <w:pStyle w:val="ConsPlusNormal"/>
            </w:pPr>
            <w:r w:rsidRPr="00F64767">
              <w:t>Специалист по охране труда (1, 2 категории, без категории)</w:t>
            </w:r>
          </w:p>
        </w:tc>
        <w:tc>
          <w:tcPr>
            <w:tcW w:w="2608" w:type="dxa"/>
            <w:tcBorders>
              <w:bottom w:val="nil"/>
            </w:tcBorders>
          </w:tcPr>
          <w:p w:rsidR="002F5C27" w:rsidRPr="00F64767" w:rsidRDefault="002F5C27">
            <w:pPr>
              <w:pStyle w:val="ConsPlusNormal"/>
              <w:jc w:val="center"/>
            </w:pPr>
            <w:r w:rsidRPr="00F64767">
              <w:t>1,0</w:t>
            </w:r>
          </w:p>
        </w:tc>
      </w:tr>
      <w:tr w:rsidR="00F64767" w:rsidRPr="00F64767">
        <w:tblPrEx>
          <w:tblBorders>
            <w:insideH w:val="nil"/>
          </w:tblBorders>
        </w:tblPrEx>
        <w:tc>
          <w:tcPr>
            <w:tcW w:w="9581" w:type="dxa"/>
            <w:gridSpan w:val="2"/>
            <w:tcBorders>
              <w:top w:val="nil"/>
            </w:tcBorders>
          </w:tcPr>
          <w:p w:rsidR="002F5C27" w:rsidRPr="00F64767" w:rsidRDefault="002F5C27">
            <w:pPr>
              <w:pStyle w:val="ConsPlusNormal"/>
              <w:jc w:val="both"/>
            </w:pPr>
          </w:p>
        </w:tc>
      </w:tr>
    </w:tbl>
    <w:p w:rsidR="002F5C27" w:rsidRPr="00F64767" w:rsidRDefault="002F5C27">
      <w:pPr>
        <w:pStyle w:val="ConsPlusNormal"/>
        <w:jc w:val="both"/>
      </w:pPr>
    </w:p>
    <w:p w:rsidR="002F5C27" w:rsidRPr="00F64767" w:rsidRDefault="002F5C27">
      <w:pPr>
        <w:pStyle w:val="ConsPlusNormal"/>
        <w:ind w:firstLine="540"/>
        <w:jc w:val="both"/>
      </w:pPr>
      <w:r w:rsidRPr="00F64767">
        <w:t>Выплаты по повышающим коэффициентам к окладам по занимаемой должности устанавливаются на определенный период времени в течение соответствующего календарного года.</w:t>
      </w:r>
    </w:p>
    <w:p w:rsidR="002F5C27" w:rsidRPr="00F64767" w:rsidRDefault="002F5C27">
      <w:pPr>
        <w:pStyle w:val="ConsPlusNormal"/>
        <w:ind w:firstLine="540"/>
        <w:jc w:val="both"/>
      </w:pPr>
      <w:r w:rsidRPr="00F64767">
        <w:t>2.2.2. Размер повышающего коэффициента к окладу за выслугу лет устанавливается в зависимости от общего количества лет, проработанных на соответствующих должностях по соответствующему профилю работ.</w:t>
      </w:r>
    </w:p>
    <w:p w:rsidR="002F5C27" w:rsidRPr="00F64767" w:rsidRDefault="002F5C27">
      <w:pPr>
        <w:pStyle w:val="ConsPlusNormal"/>
        <w:ind w:firstLine="540"/>
        <w:jc w:val="both"/>
      </w:pPr>
      <w:r w:rsidRPr="00F64767">
        <w:t>В стаж работы, дающий право на выплату по повышающему коэффициенту к окладу за выслугу лет, включается время работы в данном муниципальном учреждении, а также время работы в централизованных бухгалтериях учреждений образования и культуры районов города, в централизованных бухгалтериях структурных подразделений администрации муниципального образования "Город Саратов, бухгалтериях государственных и муниципальных учреждений.</w:t>
      </w:r>
    </w:p>
    <w:p w:rsidR="002F5C27" w:rsidRPr="00F64767" w:rsidRDefault="002F5C27">
      <w:pPr>
        <w:pStyle w:val="ConsPlusNormal"/>
        <w:ind w:firstLine="540"/>
        <w:jc w:val="both"/>
      </w:pPr>
      <w:r w:rsidRPr="00F64767">
        <w:t>Периоды службы (работы), включаемые в стаж, дающий работнику право на выплату по повышающему коэффициенту к окладу за выслугу лет, суммируются.</w:t>
      </w:r>
    </w:p>
    <w:p w:rsidR="002F5C27" w:rsidRPr="00F64767" w:rsidRDefault="002F5C27">
      <w:pPr>
        <w:pStyle w:val="ConsPlusNormal"/>
        <w:ind w:firstLine="540"/>
        <w:jc w:val="both"/>
      </w:pPr>
      <w:r w:rsidRPr="00F64767">
        <w:t>Размеры повышающего коэффициента к окладу за выслугу лет:</w:t>
      </w:r>
    </w:p>
    <w:p w:rsidR="002F5C27" w:rsidRPr="00F64767" w:rsidRDefault="002F5C27">
      <w:pPr>
        <w:pStyle w:val="ConsPlusNormal"/>
        <w:ind w:firstLine="540"/>
        <w:jc w:val="both"/>
      </w:pPr>
      <w:r w:rsidRPr="00F64767">
        <w:t>- при выслуге лет от 3 до 8 лет - 0,1;</w:t>
      </w:r>
    </w:p>
    <w:p w:rsidR="002F5C27" w:rsidRPr="00F64767" w:rsidRDefault="002F5C27">
      <w:pPr>
        <w:pStyle w:val="ConsPlusNormal"/>
        <w:ind w:firstLine="540"/>
        <w:jc w:val="both"/>
      </w:pPr>
      <w:r w:rsidRPr="00F64767">
        <w:t>- при выслуге лет от 8 до 13 лет - 0,15;</w:t>
      </w:r>
    </w:p>
    <w:p w:rsidR="002F5C27" w:rsidRPr="00F64767" w:rsidRDefault="002F5C27">
      <w:pPr>
        <w:pStyle w:val="ConsPlusNormal"/>
        <w:ind w:firstLine="540"/>
        <w:jc w:val="both"/>
      </w:pPr>
      <w:r w:rsidRPr="00F64767">
        <w:t>- при выслуге лет от 13 до 18 лет - 0,2;</w:t>
      </w:r>
    </w:p>
    <w:p w:rsidR="002F5C27" w:rsidRPr="00F64767" w:rsidRDefault="002F5C27">
      <w:pPr>
        <w:pStyle w:val="ConsPlusNormal"/>
        <w:ind w:firstLine="540"/>
        <w:jc w:val="both"/>
      </w:pPr>
      <w:r w:rsidRPr="00F64767">
        <w:t>- при выслуге лет от 18 до 23 лет - 0,25;</w:t>
      </w:r>
    </w:p>
    <w:p w:rsidR="002F5C27" w:rsidRPr="00F64767" w:rsidRDefault="002F5C27">
      <w:pPr>
        <w:pStyle w:val="ConsPlusNormal"/>
        <w:ind w:firstLine="540"/>
        <w:jc w:val="both"/>
      </w:pPr>
      <w:r w:rsidRPr="00F64767">
        <w:t>- при выслуге лет свыше 23 лет - 0,3.</w:t>
      </w:r>
    </w:p>
    <w:p w:rsidR="002F5C27" w:rsidRPr="00F64767" w:rsidRDefault="002F5C27">
      <w:pPr>
        <w:pStyle w:val="ConsPlusNormal"/>
        <w:ind w:firstLine="540"/>
        <w:jc w:val="both"/>
      </w:pPr>
      <w:r w:rsidRPr="00F64767">
        <w:t>2.3. С учетом обеспечения учреждения финансовыми средствами работникам могут быть установлены выплаты по персональному повышающему коэффициенту к окладу.</w:t>
      </w:r>
    </w:p>
    <w:p w:rsidR="002F5C27" w:rsidRPr="00F64767" w:rsidRDefault="002F5C27">
      <w:pPr>
        <w:pStyle w:val="ConsPlusNormal"/>
        <w:ind w:firstLine="540"/>
        <w:jc w:val="both"/>
      </w:pPr>
      <w:r w:rsidRPr="00F64767">
        <w:t>Выплата по персональному повышающему коэффициенту к окладу работнику может быть установлена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выплаты по персональному повышающему коэффициенту к окладу и размера коэффициента принимается руководителем учреждения персонально в отношении конкретного работника с учетом положений локального нормативного акта учреждения по оплате труда.</w:t>
      </w:r>
    </w:p>
    <w:p w:rsidR="002F5C27" w:rsidRPr="00F64767" w:rsidRDefault="002F5C27">
      <w:pPr>
        <w:pStyle w:val="ConsPlusNormal"/>
        <w:ind w:firstLine="540"/>
        <w:jc w:val="both"/>
      </w:pPr>
      <w:r w:rsidRPr="00F64767">
        <w:t>Рекомендуемый размер персонального повышающего коэффициента - до 2,0.</w:t>
      </w:r>
    </w:p>
    <w:p w:rsidR="002F5C27" w:rsidRPr="00F64767" w:rsidRDefault="002F5C27">
      <w:pPr>
        <w:pStyle w:val="ConsPlusNormal"/>
        <w:ind w:firstLine="540"/>
        <w:jc w:val="both"/>
      </w:pPr>
      <w:r w:rsidRPr="00F64767">
        <w:t>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 Выплаты по персональному повышающему коэффициенту к окладу носят стимулирующий характер.</w:t>
      </w:r>
    </w:p>
    <w:p w:rsidR="002F5C27" w:rsidRPr="00F64767" w:rsidRDefault="002F5C27">
      <w:pPr>
        <w:pStyle w:val="ConsPlusNormal"/>
        <w:ind w:firstLine="540"/>
        <w:jc w:val="both"/>
      </w:pPr>
      <w:r w:rsidRPr="00F64767">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F5C27" w:rsidRPr="00F64767" w:rsidRDefault="002F5C27">
      <w:pPr>
        <w:pStyle w:val="ConsPlusNormal"/>
        <w:ind w:firstLine="540"/>
        <w:jc w:val="both"/>
      </w:pPr>
      <w:r w:rsidRPr="00F64767">
        <w:t xml:space="preserve">2.4. С учетом условий труда работникам устанавливаются выплаты компенсационного </w:t>
      </w:r>
      <w:r w:rsidRPr="00F64767">
        <w:lastRenderedPageBreak/>
        <w:t xml:space="preserve">характера, предусмотренные </w:t>
      </w:r>
      <w:hyperlink w:anchor="P190" w:history="1">
        <w:r w:rsidRPr="00F64767">
          <w:t>разделом 4</w:t>
        </w:r>
      </w:hyperlink>
      <w:r w:rsidRPr="00F64767">
        <w:t xml:space="preserve"> настоящего Положения.</w:t>
      </w:r>
    </w:p>
    <w:p w:rsidR="002F5C27" w:rsidRPr="00F64767" w:rsidRDefault="002F5C27">
      <w:pPr>
        <w:pStyle w:val="ConsPlusNormal"/>
        <w:ind w:firstLine="540"/>
        <w:jc w:val="both"/>
      </w:pPr>
      <w:r w:rsidRPr="00F64767">
        <w:t xml:space="preserve">2.5. Работникам могут выплачиваться премии, предусмотренные </w:t>
      </w:r>
      <w:hyperlink w:anchor="P195" w:history="1">
        <w:r w:rsidRPr="00F64767">
          <w:t>разделом 5</w:t>
        </w:r>
      </w:hyperlink>
      <w:r w:rsidRPr="00F64767">
        <w:t xml:space="preserve"> настоящего Положения.</w:t>
      </w:r>
    </w:p>
    <w:p w:rsidR="002F5C27" w:rsidRPr="00F64767" w:rsidRDefault="002F5C27">
      <w:pPr>
        <w:pStyle w:val="ConsPlusNormal"/>
        <w:jc w:val="both"/>
      </w:pPr>
    </w:p>
    <w:p w:rsidR="002F5C27" w:rsidRPr="00F64767" w:rsidRDefault="002F5C27">
      <w:pPr>
        <w:pStyle w:val="ConsPlusNormal"/>
        <w:jc w:val="center"/>
      </w:pPr>
      <w:r w:rsidRPr="00F64767">
        <w:t>3. Порядок и условия оплаты труда работников, осуществляющих</w:t>
      </w:r>
    </w:p>
    <w:p w:rsidR="002F5C27" w:rsidRPr="00F64767" w:rsidRDefault="002F5C27">
      <w:pPr>
        <w:pStyle w:val="ConsPlusNormal"/>
        <w:jc w:val="center"/>
      </w:pPr>
      <w:proofErr w:type="gramStart"/>
      <w:r w:rsidRPr="00F64767">
        <w:t>профессиональную</w:t>
      </w:r>
      <w:proofErr w:type="gramEnd"/>
      <w:r w:rsidRPr="00F64767">
        <w:t xml:space="preserve"> деятельность по профессиям рабочих</w:t>
      </w:r>
    </w:p>
    <w:p w:rsidR="002F5C27" w:rsidRPr="00F64767" w:rsidRDefault="002F5C27">
      <w:pPr>
        <w:pStyle w:val="ConsPlusNormal"/>
        <w:jc w:val="both"/>
      </w:pPr>
    </w:p>
    <w:p w:rsidR="002F5C27" w:rsidRPr="00F64767" w:rsidRDefault="002F5C27">
      <w:pPr>
        <w:pStyle w:val="ConsPlusNormal"/>
        <w:ind w:firstLine="540"/>
        <w:jc w:val="both"/>
      </w:pPr>
      <w:r w:rsidRPr="00F64767">
        <w:t>3.1. С учетом обеспечения учреждения финансовыми средствами работникам могут быть установлены выплаты по персональному повышающему коэффициенту к окладу.</w:t>
      </w:r>
    </w:p>
    <w:p w:rsidR="002F5C27" w:rsidRPr="00F64767" w:rsidRDefault="002F5C27">
      <w:pPr>
        <w:pStyle w:val="ConsPlusNormal"/>
        <w:ind w:firstLine="540"/>
        <w:jc w:val="both"/>
      </w:pPr>
      <w:r w:rsidRPr="00F64767">
        <w:t>Выплата по персональному повышающему коэффициенту к окладу может быть установлена работнику учреждения с учетом уровня его профессиональной подготовленности, степени самостоятельности и ответственности при выполнении поставленных задач, стажа работы и других факторов. Выплаты по персональному повышающему коэффициенту к окладу носят стимулирующий характер.</w:t>
      </w:r>
    </w:p>
    <w:p w:rsidR="002F5C27" w:rsidRPr="00F64767" w:rsidRDefault="002F5C27">
      <w:pPr>
        <w:pStyle w:val="ConsPlusNormal"/>
        <w:ind w:firstLine="540"/>
        <w:jc w:val="both"/>
      </w:pPr>
      <w:r w:rsidRPr="00F64767">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с учетом положений локального нормативного акта учреждения по оплате труда. Рекомендуемый размер персонального повышающего коэффициента к окладу - до 1,5.</w:t>
      </w:r>
    </w:p>
    <w:p w:rsidR="002F5C27" w:rsidRPr="00F64767" w:rsidRDefault="002F5C27">
      <w:pPr>
        <w:pStyle w:val="ConsPlusNormal"/>
        <w:ind w:firstLine="540"/>
        <w:jc w:val="both"/>
      </w:pPr>
      <w:r w:rsidRPr="00F64767">
        <w:t>Размер выплаты по повышающему коэффициенту к окладу определяется путем умножения размера оклада работника на повышающий коэффициент.</w:t>
      </w:r>
    </w:p>
    <w:p w:rsidR="002F5C27" w:rsidRPr="00F64767" w:rsidRDefault="002F5C27">
      <w:pPr>
        <w:pStyle w:val="ConsPlusNormal"/>
        <w:ind w:firstLine="540"/>
        <w:jc w:val="both"/>
      </w:pPr>
      <w:r w:rsidRPr="00F64767">
        <w:t>Выплаты по персональному повышающему коэффициенту к окладу устанавливаются на определенный период времени в течение соответствующего календарного года.</w:t>
      </w:r>
    </w:p>
    <w:p w:rsidR="002F5C27" w:rsidRPr="00F64767" w:rsidRDefault="002F5C27">
      <w:pPr>
        <w:pStyle w:val="ConsPlusNormal"/>
        <w:ind w:firstLine="540"/>
        <w:jc w:val="both"/>
      </w:pPr>
      <w:r w:rsidRPr="00F64767">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F5C27" w:rsidRPr="00F64767" w:rsidRDefault="002F5C27">
      <w:pPr>
        <w:pStyle w:val="ConsPlusNormal"/>
        <w:ind w:firstLine="540"/>
        <w:jc w:val="both"/>
      </w:pPr>
      <w:r w:rsidRPr="00F64767">
        <w:t xml:space="preserve">3.2. С учетом условий труда работникам учреждения устанавливаются выплаты компенсационного характера, предусмотренные </w:t>
      </w:r>
      <w:hyperlink w:anchor="P190" w:history="1">
        <w:r w:rsidRPr="00F64767">
          <w:t>разделом 4</w:t>
        </w:r>
      </w:hyperlink>
      <w:r w:rsidRPr="00F64767">
        <w:t xml:space="preserve"> настоящего Положения.</w:t>
      </w:r>
    </w:p>
    <w:p w:rsidR="002F5C27" w:rsidRPr="00F64767" w:rsidRDefault="002F5C27">
      <w:pPr>
        <w:pStyle w:val="ConsPlusNormal"/>
        <w:ind w:firstLine="540"/>
        <w:jc w:val="both"/>
      </w:pPr>
      <w:r w:rsidRPr="00F64767">
        <w:t xml:space="preserve">3.3. Работникам учреждения могут выплачиваться премии, предусмотренные </w:t>
      </w:r>
      <w:hyperlink w:anchor="P195" w:history="1">
        <w:r w:rsidRPr="00F64767">
          <w:t>разделом 5</w:t>
        </w:r>
      </w:hyperlink>
      <w:r w:rsidRPr="00F64767">
        <w:t xml:space="preserve"> настоящего Положения.</w:t>
      </w:r>
    </w:p>
    <w:p w:rsidR="002F5C27" w:rsidRPr="00F64767" w:rsidRDefault="002F5C27">
      <w:pPr>
        <w:pStyle w:val="ConsPlusNormal"/>
        <w:jc w:val="both"/>
      </w:pPr>
    </w:p>
    <w:p w:rsidR="002F5C27" w:rsidRPr="00F64767" w:rsidRDefault="002F5C27">
      <w:pPr>
        <w:pStyle w:val="ConsPlusNormal"/>
        <w:jc w:val="center"/>
      </w:pPr>
      <w:bookmarkStart w:id="2" w:name="P190"/>
      <w:bookmarkEnd w:id="2"/>
      <w:r w:rsidRPr="00F64767">
        <w:t>4. Порядок и условия установления выплат</w:t>
      </w:r>
    </w:p>
    <w:p w:rsidR="002F5C27" w:rsidRPr="00F64767" w:rsidRDefault="002F5C27">
      <w:pPr>
        <w:pStyle w:val="ConsPlusNormal"/>
        <w:jc w:val="center"/>
      </w:pPr>
      <w:proofErr w:type="gramStart"/>
      <w:r w:rsidRPr="00F64767">
        <w:t>компенсационного</w:t>
      </w:r>
      <w:proofErr w:type="gramEnd"/>
      <w:r w:rsidRPr="00F64767">
        <w:t xml:space="preserve"> характера</w:t>
      </w:r>
    </w:p>
    <w:p w:rsidR="002F5C27" w:rsidRPr="00F64767" w:rsidRDefault="002F5C27">
      <w:pPr>
        <w:pStyle w:val="ConsPlusNormal"/>
        <w:jc w:val="both"/>
      </w:pPr>
    </w:p>
    <w:p w:rsidR="002F5C27" w:rsidRPr="00F64767" w:rsidRDefault="002F5C27">
      <w:pPr>
        <w:pStyle w:val="ConsPlusNormal"/>
        <w:ind w:firstLine="540"/>
        <w:jc w:val="both"/>
      </w:pPr>
      <w:r w:rsidRPr="00F64767">
        <w:t xml:space="preserve">4.1. Размеры компенсационных выплат устанавливаются работодателем в соответствии с Трудовым </w:t>
      </w:r>
      <w:hyperlink r:id="rId14" w:history="1">
        <w:r w:rsidRPr="00F64767">
          <w:t>кодексом</w:t>
        </w:r>
      </w:hyperlink>
      <w:r w:rsidRPr="00F64767">
        <w:t xml:space="preserve"> Российской Федерации и иными нормативными правовыми актами, содержащими нормы трудового права, коллективными договорами, соглашениями, локальными нормативными актами.</w:t>
      </w:r>
    </w:p>
    <w:p w:rsidR="002F5C27" w:rsidRPr="00F64767" w:rsidRDefault="002F5C27">
      <w:pPr>
        <w:pStyle w:val="ConsPlusNormal"/>
        <w:jc w:val="both"/>
      </w:pPr>
    </w:p>
    <w:p w:rsidR="002F5C27" w:rsidRPr="00F64767" w:rsidRDefault="002F5C27">
      <w:pPr>
        <w:pStyle w:val="ConsPlusNormal"/>
        <w:jc w:val="center"/>
      </w:pPr>
      <w:bookmarkStart w:id="3" w:name="P195"/>
      <w:bookmarkEnd w:id="3"/>
      <w:r w:rsidRPr="00F64767">
        <w:t>5. Порядок и условия премирования работников учреждения</w:t>
      </w:r>
    </w:p>
    <w:p w:rsidR="002F5C27" w:rsidRPr="00F64767" w:rsidRDefault="002F5C27">
      <w:pPr>
        <w:pStyle w:val="ConsPlusNormal"/>
        <w:jc w:val="both"/>
      </w:pPr>
    </w:p>
    <w:p w:rsidR="002F5C27" w:rsidRPr="00F64767" w:rsidRDefault="002F5C27">
      <w:pPr>
        <w:pStyle w:val="ConsPlusNormal"/>
        <w:ind w:firstLine="540"/>
        <w:jc w:val="both"/>
      </w:pPr>
      <w:r w:rsidRPr="00F64767">
        <w:t>5.1. В целях поощрения работников за выполненную работу в учреждении могут быть установлены следующие виды премий стимулирующего характера:</w:t>
      </w:r>
    </w:p>
    <w:p w:rsidR="002F5C27" w:rsidRPr="00F64767" w:rsidRDefault="002F5C27">
      <w:pPr>
        <w:pStyle w:val="ConsPlusNormal"/>
        <w:ind w:firstLine="540"/>
        <w:jc w:val="both"/>
      </w:pPr>
      <w:r w:rsidRPr="00F64767">
        <w:t>- премия по итогам работы (за квартал, полугодие, 9 месяцев, год);</w:t>
      </w:r>
    </w:p>
    <w:p w:rsidR="002F5C27" w:rsidRPr="00F64767" w:rsidRDefault="002F5C27">
      <w:pPr>
        <w:pStyle w:val="ConsPlusNormal"/>
        <w:ind w:firstLine="540"/>
        <w:jc w:val="both"/>
      </w:pPr>
      <w:r w:rsidRPr="00F64767">
        <w:t>- премия за образцовое качество выполняемых работ;</w:t>
      </w:r>
    </w:p>
    <w:p w:rsidR="002F5C27" w:rsidRPr="00F64767" w:rsidRDefault="002F5C27">
      <w:pPr>
        <w:pStyle w:val="ConsPlusNormal"/>
        <w:ind w:firstLine="540"/>
        <w:jc w:val="both"/>
      </w:pPr>
      <w:r w:rsidRPr="00F64767">
        <w:t>- премия за интенсивность и высокие результаты работы.</w:t>
      </w:r>
    </w:p>
    <w:p w:rsidR="002F5C27" w:rsidRPr="00F64767" w:rsidRDefault="002F5C27">
      <w:pPr>
        <w:pStyle w:val="ConsPlusNormal"/>
        <w:ind w:firstLine="540"/>
        <w:jc w:val="both"/>
      </w:pPr>
      <w:r w:rsidRPr="00F64767">
        <w:t>Премирование осуществляется по решению руководителя учреждения (для руководителя учреждения - по решению учредителя) в пределах бюджетных ассигнований на оплату труда работников учреждения.</w:t>
      </w:r>
    </w:p>
    <w:p w:rsidR="002F5C27" w:rsidRPr="00F64767" w:rsidRDefault="002F5C27">
      <w:pPr>
        <w:pStyle w:val="ConsPlusNormal"/>
        <w:ind w:firstLine="540"/>
        <w:jc w:val="both"/>
      </w:pPr>
      <w:r w:rsidRPr="00F64767">
        <w:t>Премирование работников учреждения осуществляется на основе положения о премировании, утверждаемого локальным нормативным актом учреждения с учетом мнения представительного органа работников.</w:t>
      </w:r>
    </w:p>
    <w:p w:rsidR="002F5C27" w:rsidRPr="00F64767" w:rsidRDefault="002F5C27">
      <w:pPr>
        <w:pStyle w:val="ConsPlusNormal"/>
        <w:ind w:firstLine="540"/>
        <w:jc w:val="both"/>
      </w:pPr>
      <w:r w:rsidRPr="00F64767">
        <w:t>Объем средств на выплаты стимулирующего характера устанавливается учреждением самостоятельно, в размере не менее 30 % фонда оплаты труда учреждения.</w:t>
      </w:r>
    </w:p>
    <w:p w:rsidR="002F5C27" w:rsidRPr="00F64767" w:rsidRDefault="002F5C27">
      <w:pPr>
        <w:pStyle w:val="ConsPlusNormal"/>
        <w:ind w:firstLine="540"/>
        <w:jc w:val="both"/>
      </w:pPr>
      <w:r w:rsidRPr="00F64767">
        <w:t xml:space="preserve">Премии выплачиваются в пределах имеющихся средств фонда оплаты труда. Конкретный </w:t>
      </w:r>
      <w:r w:rsidRPr="00F64767">
        <w:lastRenderedPageBreak/>
        <w:t>размер премии может определяться как в процентах к окладу (должностному окладу) работника, так и в абсолютном размере. Максимальным размером премии не ограничены.</w:t>
      </w:r>
    </w:p>
    <w:p w:rsidR="002F5C27" w:rsidRPr="00F64767" w:rsidRDefault="002F5C27">
      <w:pPr>
        <w:pStyle w:val="ConsPlusNormal"/>
        <w:ind w:firstLine="540"/>
        <w:jc w:val="both"/>
      </w:pPr>
      <w:r w:rsidRPr="00F64767">
        <w:t>5.2. При премировании по итогам работы учитывается:</w:t>
      </w:r>
    </w:p>
    <w:p w:rsidR="002F5C27" w:rsidRPr="00F64767" w:rsidRDefault="002F5C27">
      <w:pPr>
        <w:pStyle w:val="ConsPlusNormal"/>
        <w:ind w:firstLine="540"/>
        <w:jc w:val="both"/>
      </w:pPr>
      <w:r w:rsidRPr="00F64767">
        <w:t>- успешное и добросовестное исполнение работником своих должностных обязанностей в соответствующем периоде;</w:t>
      </w:r>
    </w:p>
    <w:p w:rsidR="002F5C27" w:rsidRPr="00F64767" w:rsidRDefault="002F5C27">
      <w:pPr>
        <w:pStyle w:val="ConsPlusNormal"/>
        <w:ind w:firstLine="540"/>
        <w:jc w:val="both"/>
      </w:pPr>
      <w:r w:rsidRPr="00F64767">
        <w:t>- инициатива, творчество и применение в работе современных форм и методов организации труда;</w:t>
      </w:r>
    </w:p>
    <w:p w:rsidR="002F5C27" w:rsidRPr="00F64767" w:rsidRDefault="002F5C27">
      <w:pPr>
        <w:pStyle w:val="ConsPlusNormal"/>
        <w:ind w:firstLine="540"/>
        <w:jc w:val="both"/>
      </w:pPr>
      <w:r w:rsidRPr="00F64767">
        <w:t>- качественная подготовка и проведение мероприятий, связанных с уставной деятельностью учреждения;</w:t>
      </w:r>
    </w:p>
    <w:p w:rsidR="002F5C27" w:rsidRPr="00F64767" w:rsidRDefault="002F5C27">
      <w:pPr>
        <w:pStyle w:val="ConsPlusNormal"/>
        <w:ind w:firstLine="540"/>
        <w:jc w:val="both"/>
      </w:pPr>
      <w:r w:rsidRPr="00F64767">
        <w:t>- выполнение порученной работы, связанной с обеспечением рабочего процесса или уставной деятельности учреждения;</w:t>
      </w:r>
    </w:p>
    <w:p w:rsidR="002F5C27" w:rsidRPr="00F64767" w:rsidRDefault="002F5C27">
      <w:pPr>
        <w:pStyle w:val="ConsPlusNormal"/>
        <w:ind w:firstLine="540"/>
        <w:jc w:val="both"/>
      </w:pPr>
      <w:r w:rsidRPr="00F64767">
        <w:t>- качественная подготовка и своевременная сдача отчетности;</w:t>
      </w:r>
    </w:p>
    <w:p w:rsidR="002F5C27" w:rsidRPr="00F64767" w:rsidRDefault="002F5C27">
      <w:pPr>
        <w:pStyle w:val="ConsPlusNormal"/>
        <w:ind w:firstLine="540"/>
        <w:jc w:val="both"/>
      </w:pPr>
      <w:r w:rsidRPr="00F64767">
        <w:t>- участие в выполнении важных работ, мероприятий.</w:t>
      </w:r>
    </w:p>
    <w:p w:rsidR="002F5C27" w:rsidRPr="00F64767" w:rsidRDefault="002F5C27">
      <w:pPr>
        <w:pStyle w:val="ConsPlusNormal"/>
        <w:ind w:firstLine="540"/>
        <w:jc w:val="both"/>
      </w:pPr>
      <w:r w:rsidRPr="00F64767">
        <w:t>5.3. Премия за образцовое качество выполняемых работ выплачивается работникам единовременно при:</w:t>
      </w:r>
    </w:p>
    <w:p w:rsidR="002F5C27" w:rsidRPr="00F64767" w:rsidRDefault="002F5C27">
      <w:pPr>
        <w:pStyle w:val="ConsPlusNormal"/>
        <w:ind w:firstLine="540"/>
        <w:jc w:val="both"/>
      </w:pPr>
      <w:r w:rsidRPr="00F64767">
        <w:t>-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rsidR="002F5C27" w:rsidRPr="00F64767" w:rsidRDefault="002F5C27">
      <w:pPr>
        <w:pStyle w:val="ConsPlusNormal"/>
        <w:ind w:firstLine="540"/>
        <w:jc w:val="both"/>
      </w:pPr>
      <w:r w:rsidRPr="00F64767">
        <w:t>- награждении ведомственными наградами в случаях, предусмотренных нормативными правовыми актами.</w:t>
      </w:r>
    </w:p>
    <w:p w:rsidR="002F5C27" w:rsidRPr="00F64767" w:rsidRDefault="002F5C27">
      <w:pPr>
        <w:pStyle w:val="ConsPlusNormal"/>
        <w:ind w:firstLine="540"/>
        <w:jc w:val="both"/>
      </w:pPr>
      <w:r w:rsidRPr="00F64767">
        <w:t>5.4. Премия за интенсивность и высокие результаты работы выплачивается работникам единовременно. При премировании учитывается:</w:t>
      </w:r>
    </w:p>
    <w:p w:rsidR="002F5C27" w:rsidRPr="00F64767" w:rsidRDefault="002F5C27">
      <w:pPr>
        <w:pStyle w:val="ConsPlusNormal"/>
        <w:ind w:firstLine="540"/>
        <w:jc w:val="both"/>
      </w:pPr>
      <w:r w:rsidRPr="00F64767">
        <w:t>- интенсивность и напряженность работы;</w:t>
      </w:r>
    </w:p>
    <w:p w:rsidR="002F5C27" w:rsidRPr="00F64767" w:rsidRDefault="002F5C27">
      <w:pPr>
        <w:pStyle w:val="ConsPlusNormal"/>
        <w:ind w:firstLine="540"/>
        <w:jc w:val="both"/>
      </w:pPr>
      <w:r w:rsidRPr="00F64767">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F5C27" w:rsidRPr="00F64767" w:rsidRDefault="002F5C27">
      <w:pPr>
        <w:pStyle w:val="ConsPlusNormal"/>
        <w:ind w:firstLine="540"/>
        <w:jc w:val="both"/>
      </w:pPr>
      <w:r w:rsidRPr="00F64767">
        <w:t>- организация и проведение мероприятий, направленных на повышение авторитета и имиджа учреждения среди населения;</w:t>
      </w:r>
    </w:p>
    <w:p w:rsidR="002F5C27" w:rsidRPr="00F64767" w:rsidRDefault="002F5C27">
      <w:pPr>
        <w:pStyle w:val="ConsPlusNormal"/>
        <w:ind w:firstLine="540"/>
        <w:jc w:val="both"/>
      </w:pPr>
      <w:r w:rsidRPr="00F64767">
        <w:t>- непосредственное участие в реализации национальных проектов, федеральных и региональных целевых программ.</w:t>
      </w:r>
    </w:p>
    <w:p w:rsidR="002F5C27" w:rsidRPr="00F64767" w:rsidRDefault="002F5C27">
      <w:pPr>
        <w:pStyle w:val="ConsPlusNormal"/>
        <w:jc w:val="both"/>
      </w:pPr>
    </w:p>
    <w:p w:rsidR="002F5C27" w:rsidRPr="00F64767" w:rsidRDefault="002F5C27">
      <w:pPr>
        <w:pStyle w:val="ConsPlusNormal"/>
        <w:jc w:val="center"/>
      </w:pPr>
      <w:r w:rsidRPr="00F64767">
        <w:t>6. Формирование фонда оплаты труда учреждения</w:t>
      </w:r>
    </w:p>
    <w:p w:rsidR="002F5C27" w:rsidRPr="00F64767" w:rsidRDefault="002F5C27">
      <w:pPr>
        <w:pStyle w:val="ConsPlusNormal"/>
        <w:jc w:val="both"/>
      </w:pPr>
    </w:p>
    <w:p w:rsidR="002F5C27" w:rsidRPr="00F64767" w:rsidRDefault="002F5C27">
      <w:pPr>
        <w:pStyle w:val="ConsPlusNormal"/>
        <w:ind w:firstLine="540"/>
        <w:jc w:val="both"/>
      </w:pPr>
      <w:r w:rsidRPr="00F64767">
        <w:t>6.1. Фонд оплаты труда работников учреждения формируется на календарный год за счет средств бюджета муниципального образования "Город Саратов" в пределах выделенных бюджетных ассигнований и лимитов бюджетных обязательств.</w:t>
      </w:r>
    </w:p>
    <w:p w:rsidR="002F5C27" w:rsidRPr="00F64767" w:rsidRDefault="002F5C27">
      <w:pPr>
        <w:pStyle w:val="ConsPlusNormal"/>
        <w:ind w:firstLine="540"/>
        <w:jc w:val="both"/>
      </w:pPr>
      <w:r w:rsidRPr="00F64767">
        <w:t>6.2. Индексация размеров окладов (должностных окладов) осуществляется в соответствии с решением Саратовской городской Думы о бюджете муниципального образования "Город Саратов" на соответствующий финансовый год, включая индексацию в связи с ростом потребительских цен на товары и услуги.</w:t>
      </w:r>
    </w:p>
    <w:p w:rsidR="002F5C27" w:rsidRPr="00F64767" w:rsidRDefault="002F5C27">
      <w:pPr>
        <w:pStyle w:val="ConsPlusNormal"/>
        <w:jc w:val="both"/>
      </w:pPr>
    </w:p>
    <w:p w:rsidR="002F5C27" w:rsidRPr="00F64767" w:rsidRDefault="002F5C27">
      <w:pPr>
        <w:pStyle w:val="ConsPlusNormal"/>
        <w:jc w:val="center"/>
      </w:pPr>
      <w:r w:rsidRPr="00F64767">
        <w:t>7. Другие вопросы оплаты труда</w:t>
      </w:r>
    </w:p>
    <w:p w:rsidR="002F5C27" w:rsidRPr="00F64767" w:rsidRDefault="002F5C27">
      <w:pPr>
        <w:pStyle w:val="ConsPlusNormal"/>
        <w:jc w:val="both"/>
      </w:pPr>
    </w:p>
    <w:p w:rsidR="002F5C27" w:rsidRPr="00F64767" w:rsidRDefault="002F5C27">
      <w:pPr>
        <w:pStyle w:val="ConsPlusNormal"/>
        <w:ind w:firstLine="540"/>
        <w:jc w:val="both"/>
      </w:pPr>
      <w:r w:rsidRPr="00F64767">
        <w:t>7.1. Из фонда оплаты труда работникам может быть оказана материальная помощь. Материальная помощь может быть оказана в связи с юбилейными датами и в особых случаях (несчастные случаи, смерть работника, его родителей, детей, стихийные бедствия и т.д.).</w:t>
      </w:r>
    </w:p>
    <w:p w:rsidR="002F5C27" w:rsidRPr="00F64767" w:rsidRDefault="002F5C27">
      <w:pPr>
        <w:pStyle w:val="ConsPlusNormal"/>
        <w:ind w:firstLine="540"/>
        <w:jc w:val="both"/>
      </w:pPr>
      <w:r w:rsidRPr="00F64767">
        <w:t>Решение об оказании материальной помощи и ее конкретном размере принимает руководитель учреждения на основании письменного заявления работника или ближайшего родственника, в случае смерти работника, при условии обеспечения финансовыми средствами.</w:t>
      </w:r>
    </w:p>
    <w:p w:rsidR="002F5C27" w:rsidRPr="00F64767" w:rsidRDefault="002F5C27">
      <w:pPr>
        <w:pStyle w:val="ConsPlusNormal"/>
        <w:ind w:firstLine="540"/>
        <w:jc w:val="both"/>
      </w:pPr>
      <w:r w:rsidRPr="00F64767">
        <w:t xml:space="preserve">7.2. 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федеральных государственных учреждений, при </w:t>
      </w:r>
      <w:r w:rsidRPr="00F64767">
        <w:lastRenderedPageBreak/>
        <w:t>условии сохранения объема должностных обязанностей работников и выполнения ими работ той же квалификации.</w:t>
      </w:r>
    </w:p>
    <w:p w:rsidR="002F5C27" w:rsidRPr="00F64767" w:rsidRDefault="002F5C27">
      <w:pPr>
        <w:pStyle w:val="ConsPlusNormal"/>
        <w:ind w:firstLine="540"/>
        <w:jc w:val="both"/>
      </w:pPr>
      <w:r w:rsidRPr="00F64767">
        <w:t xml:space="preserve">7.3. Заработная плата работника, полностью отработавшего норму рабочего времени и выполнившего норму труда (трудовые обязанности), не может быть ниже </w:t>
      </w:r>
      <w:hyperlink r:id="rId15" w:history="1">
        <w:r w:rsidRPr="00F64767">
          <w:t>минимального размера оплаты труда</w:t>
        </w:r>
      </w:hyperlink>
      <w:r w:rsidRPr="00F64767">
        <w:t>, установленного на территории Саратовской области региональным соглашением.</w:t>
      </w:r>
    </w:p>
    <w:p w:rsidR="002F5C27" w:rsidRPr="00F64767" w:rsidRDefault="002F5C27">
      <w:pPr>
        <w:pStyle w:val="ConsPlusNormal"/>
        <w:ind w:firstLine="540"/>
        <w:jc w:val="both"/>
      </w:pPr>
      <w:r w:rsidRPr="00F64767">
        <w:t>7.4. Оплата труда работников на условиях неполного рабочего времени или неполной рабочей недели производится пропорционально отработанному времени.</w:t>
      </w:r>
    </w:p>
    <w:p w:rsidR="002F5C27" w:rsidRPr="00F64767" w:rsidRDefault="002F5C27">
      <w:pPr>
        <w:pStyle w:val="ConsPlusNormal"/>
        <w:ind w:firstLine="540"/>
        <w:jc w:val="both"/>
      </w:pPr>
      <w:r w:rsidRPr="00F64767">
        <w:t>7.5. Экономия по фонду оплаты труда в конце календарного года может быть направлена на единовременное премирование по итогам работы за год.</w:t>
      </w:r>
    </w:p>
    <w:bookmarkEnd w:id="0"/>
    <w:p w:rsidR="002F5C27" w:rsidRDefault="002F5C27">
      <w:pPr>
        <w:pStyle w:val="ConsPlusNormal"/>
        <w:jc w:val="both"/>
      </w:pPr>
    </w:p>
    <w:p w:rsidR="002F5C27" w:rsidRDefault="002F5C27">
      <w:pPr>
        <w:pStyle w:val="ConsPlusNormal"/>
        <w:jc w:val="both"/>
      </w:pPr>
    </w:p>
    <w:p w:rsidR="002F5C27" w:rsidRDefault="002F5C27">
      <w:pPr>
        <w:pStyle w:val="ConsPlusNormal"/>
        <w:pBdr>
          <w:top w:val="single" w:sz="6" w:space="0" w:color="auto"/>
        </w:pBdr>
        <w:spacing w:before="100" w:after="100"/>
        <w:jc w:val="both"/>
        <w:rPr>
          <w:sz w:val="2"/>
          <w:szCs w:val="2"/>
        </w:rPr>
      </w:pPr>
    </w:p>
    <w:p w:rsidR="00846CFE" w:rsidRDefault="00846CFE"/>
    <w:sectPr w:rsidR="00846CFE" w:rsidSect="00892F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27"/>
    <w:rsid w:val="002F5C27"/>
    <w:rsid w:val="00846CFE"/>
    <w:rsid w:val="00F6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584E3-B938-4BA7-890B-C230F0D1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5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C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F121543534B26897EDC0ABAAF21D0E949FFF1222766AE43E42E7AC92FE7C5F7i7J" TargetMode="External"/><Relationship Id="rId13" Type="http://schemas.openxmlformats.org/officeDocument/2006/relationships/hyperlink" Target="consultantplus://offline/ref=164F121543534B26897EDC1CB9C37CD8E04AA3FD252364F116BB75279E26ED923059247CBC4E1DB2F9i5J" TargetMode="External"/><Relationship Id="rId3" Type="http://schemas.openxmlformats.org/officeDocument/2006/relationships/webSettings" Target="webSettings.xml"/><Relationship Id="rId7" Type="http://schemas.openxmlformats.org/officeDocument/2006/relationships/hyperlink" Target="consultantplus://offline/ref=164F121543534B26897EDC0ABAAF21D0E949FFF12B246CAF4CE42E7AC92FE7C577167D3EF8431AB794E48DFBi6J" TargetMode="External"/><Relationship Id="rId12" Type="http://schemas.openxmlformats.org/officeDocument/2006/relationships/hyperlink" Target="consultantplus://offline/ref=164F121543534B26897EDC1CB9C37CD8E04AA3FA2A2664F116BB75279E26ED923059247BB5F4iD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4F121543534B26897EDC1CB9C37CD8E04AA3FA2A2664F116BB75279E26ED923059247BB5F4iDJ" TargetMode="External"/><Relationship Id="rId11" Type="http://schemas.openxmlformats.org/officeDocument/2006/relationships/hyperlink" Target="consultantplus://offline/ref=164F121543534B26897EDC0ABAAF21D0E949FFF12B2266A742E42E7AC92FE7C577167D3EF8431AB794E68EFBi4J" TargetMode="External"/><Relationship Id="rId5" Type="http://schemas.openxmlformats.org/officeDocument/2006/relationships/hyperlink" Target="consultantplus://offline/ref=164F121543534B26897EDC0ABAAF21D0E949FFF12B2266A742E42E7AC92FE7C577167D3EF8431AB794E68EFBi4J" TargetMode="External"/><Relationship Id="rId15" Type="http://schemas.openxmlformats.org/officeDocument/2006/relationships/hyperlink" Target="consultantplus://offline/ref=164F121543534B26897EDC1CB9C37CD8E047A0F42A2B39FB1EE27925F9i9J" TargetMode="External"/><Relationship Id="rId10" Type="http://schemas.openxmlformats.org/officeDocument/2006/relationships/hyperlink" Target="consultantplus://offline/ref=164F121543534B26897EDC0ABAAF21D0E949FFF126256AA448E42E7AC92FE7C577167D3EF8431AB794E68EFBi7J" TargetMode="External"/><Relationship Id="rId4" Type="http://schemas.openxmlformats.org/officeDocument/2006/relationships/hyperlink" Target="consultantplus://offline/ref=164F121543534B26897EDC0ABAAF21D0E949FFF126256AA448E42E7AC92FE7C577167D3EF8431AB794E68EFBi4J" TargetMode="External"/><Relationship Id="rId9" Type="http://schemas.openxmlformats.org/officeDocument/2006/relationships/hyperlink" Target="consultantplus://offline/ref=164F121543534B26897EDC0ABAAF21D0E949FFF121286DA24AE42E7AC92FE7C5F7i7J" TargetMode="External"/><Relationship Id="rId14" Type="http://schemas.openxmlformats.org/officeDocument/2006/relationships/hyperlink" Target="consultantplus://offline/ref=164F121543534B26897EDC1CB9C37CD8E04AA3FA2A2664F116BB75279EF2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2015-08-14T09:34:00Z</dcterms:created>
  <dcterms:modified xsi:type="dcterms:W3CDTF">2015-08-14T12:50:00Z</dcterms:modified>
</cp:coreProperties>
</file>